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C16E6" w14:textId="77777777" w:rsidR="00724171" w:rsidRDefault="00724171"/>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574"/>
        <w:gridCol w:w="3491"/>
        <w:gridCol w:w="3007"/>
      </w:tblGrid>
      <w:tr w:rsidR="00E45BF2" w:rsidRPr="00077A70" w14:paraId="6BAEB7A5" w14:textId="77777777" w:rsidTr="008B3BEC">
        <w:trPr>
          <w:jc w:val="center"/>
        </w:trPr>
        <w:tc>
          <w:tcPr>
            <w:tcW w:w="2574" w:type="dxa"/>
          </w:tcPr>
          <w:p w14:paraId="1637553E" w14:textId="77777777" w:rsidR="00E45BF2" w:rsidRPr="00077A70" w:rsidRDefault="00E45BF2" w:rsidP="00E45BF2">
            <w:pPr>
              <w:pStyle w:val="berschrift1"/>
              <w:spacing w:before="0" w:after="0"/>
              <w:rPr>
                <w:rFonts w:cs="Arial"/>
                <w:sz w:val="22"/>
                <w:szCs w:val="22"/>
              </w:rPr>
            </w:pPr>
            <w:r w:rsidRPr="00077A70">
              <w:rPr>
                <w:rFonts w:cs="Arial"/>
                <w:sz w:val="22"/>
                <w:szCs w:val="22"/>
              </w:rPr>
              <w:t>Schlüsselwörter</w:t>
            </w:r>
          </w:p>
        </w:tc>
        <w:tc>
          <w:tcPr>
            <w:tcW w:w="6498" w:type="dxa"/>
            <w:gridSpan w:val="2"/>
          </w:tcPr>
          <w:p w14:paraId="63CDDD46" w14:textId="4B40A001" w:rsidR="00E45BF2" w:rsidRPr="00077A70" w:rsidRDefault="00B67328" w:rsidP="00B450B7">
            <w:pPr>
              <w:spacing w:after="0" w:line="240" w:lineRule="auto"/>
              <w:rPr>
                <w:rFonts w:ascii="Arial" w:hAnsi="Arial" w:cs="Arial"/>
              </w:rPr>
            </w:pPr>
            <w:r w:rsidRPr="00077A70">
              <w:rPr>
                <w:rFonts w:ascii="Arial" w:hAnsi="Arial" w:cs="Arial"/>
              </w:rPr>
              <w:t xml:space="preserve">Arzneimittelrisiko; </w:t>
            </w:r>
            <w:r w:rsidR="00B450B7" w:rsidRPr="00077A70">
              <w:rPr>
                <w:rFonts w:ascii="Arial" w:hAnsi="Arial" w:cs="Arial"/>
              </w:rPr>
              <w:t xml:space="preserve">Gefährdungspotential </w:t>
            </w:r>
          </w:p>
        </w:tc>
      </w:tr>
      <w:tr w:rsidR="00E45BF2" w:rsidRPr="00077A70" w14:paraId="37B2C3F4" w14:textId="77777777" w:rsidTr="008B3BEC">
        <w:trPr>
          <w:jc w:val="center"/>
        </w:trPr>
        <w:tc>
          <w:tcPr>
            <w:tcW w:w="2574" w:type="dxa"/>
          </w:tcPr>
          <w:p w14:paraId="28C82064" w14:textId="77777777" w:rsidR="00E45BF2" w:rsidRPr="00077A70" w:rsidRDefault="00E45BF2" w:rsidP="00E45BF2">
            <w:pPr>
              <w:pStyle w:val="berschrift1"/>
              <w:spacing w:before="0" w:after="0"/>
              <w:rPr>
                <w:rFonts w:cs="Arial"/>
                <w:sz w:val="22"/>
                <w:szCs w:val="22"/>
              </w:rPr>
            </w:pPr>
            <w:r w:rsidRPr="00077A70">
              <w:rPr>
                <w:rFonts w:cs="Arial"/>
                <w:sz w:val="22"/>
                <w:szCs w:val="22"/>
              </w:rPr>
              <w:t>zugrunde liegendes QS-Dokument</w:t>
            </w:r>
          </w:p>
        </w:tc>
        <w:tc>
          <w:tcPr>
            <w:tcW w:w="6498" w:type="dxa"/>
            <w:gridSpan w:val="2"/>
          </w:tcPr>
          <w:p w14:paraId="208F6217" w14:textId="25F3CE55" w:rsidR="00E45BF2" w:rsidRPr="006340D4" w:rsidRDefault="0022164C" w:rsidP="00E45BF2">
            <w:pPr>
              <w:spacing w:after="0" w:line="240" w:lineRule="auto"/>
              <w:rPr>
                <w:rFonts w:ascii="Arial" w:hAnsi="Arial" w:cs="Arial"/>
              </w:rPr>
            </w:pPr>
            <w:r w:rsidRPr="006340D4">
              <w:rPr>
                <w:rFonts w:ascii="Arial" w:hAnsi="Arial" w:cs="Arial"/>
              </w:rPr>
              <w:t xml:space="preserve">VAW </w:t>
            </w:r>
            <w:r w:rsidR="00B67328" w:rsidRPr="006340D4">
              <w:rPr>
                <w:rFonts w:ascii="Arial" w:hAnsi="Arial" w:cs="Arial"/>
              </w:rPr>
              <w:t>121101 „</w:t>
            </w:r>
            <w:r w:rsidR="00CF1D7E" w:rsidRPr="006340D4">
              <w:rPr>
                <w:rFonts w:ascii="Arial" w:hAnsi="Arial" w:cs="Arial"/>
              </w:rPr>
              <w:t>Vorgehensweise bei möglichen Qualitätsmängeln</w:t>
            </w:r>
            <w:r w:rsidR="00B67328" w:rsidRPr="006340D4">
              <w:rPr>
                <w:rFonts w:ascii="Arial" w:hAnsi="Arial" w:cs="Arial"/>
              </w:rPr>
              <w:t>“</w:t>
            </w:r>
          </w:p>
        </w:tc>
      </w:tr>
      <w:tr w:rsidR="00E45BF2" w:rsidRPr="00077A70" w14:paraId="607D9DE9" w14:textId="77777777" w:rsidTr="008B3BEC">
        <w:trPr>
          <w:jc w:val="center"/>
        </w:trPr>
        <w:tc>
          <w:tcPr>
            <w:tcW w:w="2574" w:type="dxa"/>
            <w:tcBorders>
              <w:bottom w:val="single" w:sz="4" w:space="0" w:color="auto"/>
            </w:tcBorders>
          </w:tcPr>
          <w:p w14:paraId="601438F0" w14:textId="77777777" w:rsidR="00E45BF2" w:rsidRPr="00077A70" w:rsidRDefault="00E45BF2" w:rsidP="00E45BF2">
            <w:pPr>
              <w:spacing w:after="0" w:line="240" w:lineRule="auto"/>
              <w:rPr>
                <w:rFonts w:ascii="Arial" w:hAnsi="Arial" w:cs="Arial"/>
                <w:b/>
                <w:bCs/>
              </w:rPr>
            </w:pPr>
            <w:r w:rsidRPr="00077A70">
              <w:rPr>
                <w:rFonts w:ascii="Arial" w:hAnsi="Arial" w:cs="Arial"/>
                <w:b/>
                <w:bCs/>
              </w:rPr>
              <w:t>Querverweise</w:t>
            </w:r>
          </w:p>
        </w:tc>
        <w:tc>
          <w:tcPr>
            <w:tcW w:w="6498" w:type="dxa"/>
            <w:gridSpan w:val="2"/>
          </w:tcPr>
          <w:p w14:paraId="02D92C1A" w14:textId="4CE5557D" w:rsidR="00E45BF2" w:rsidRPr="00077A70" w:rsidRDefault="00B67328" w:rsidP="00E45BF2">
            <w:pPr>
              <w:spacing w:after="0" w:line="240" w:lineRule="auto"/>
              <w:rPr>
                <w:rFonts w:ascii="Arial" w:hAnsi="Arial" w:cs="Arial"/>
              </w:rPr>
            </w:pPr>
            <w:r w:rsidRPr="00077A70">
              <w:rPr>
                <w:rFonts w:ascii="Arial" w:hAnsi="Arial" w:cs="Arial"/>
              </w:rPr>
              <w:t xml:space="preserve">VAW 121101, Kap. </w:t>
            </w:r>
            <w:r w:rsidR="00F63513" w:rsidRPr="00077A70">
              <w:rPr>
                <w:rFonts w:ascii="Arial" w:hAnsi="Arial" w:cs="Arial"/>
              </w:rPr>
              <w:t>3.3</w:t>
            </w:r>
            <w:r w:rsidR="002007DC">
              <w:rPr>
                <w:rFonts w:ascii="Arial" w:hAnsi="Arial" w:cs="Arial"/>
              </w:rPr>
              <w:t xml:space="preserve"> und 3.5</w:t>
            </w:r>
          </w:p>
        </w:tc>
      </w:tr>
      <w:tr w:rsidR="00724171" w:rsidRPr="00077A70" w14:paraId="32B594D7" w14:textId="77777777" w:rsidTr="008B3BEC">
        <w:trPr>
          <w:jc w:val="center"/>
        </w:trPr>
        <w:tc>
          <w:tcPr>
            <w:tcW w:w="6065" w:type="dxa"/>
            <w:gridSpan w:val="2"/>
            <w:tcBorders>
              <w:left w:val="nil"/>
              <w:bottom w:val="single" w:sz="4" w:space="0" w:color="auto"/>
            </w:tcBorders>
            <w:vAlign w:val="center"/>
          </w:tcPr>
          <w:p w14:paraId="4E1FE3E4" w14:textId="77777777" w:rsidR="00724171" w:rsidRPr="00077A70" w:rsidRDefault="00724171" w:rsidP="00724171">
            <w:pPr>
              <w:spacing w:after="0" w:line="240" w:lineRule="auto"/>
              <w:rPr>
                <w:rFonts w:ascii="Arial" w:hAnsi="Arial" w:cs="Arial"/>
              </w:rPr>
            </w:pPr>
          </w:p>
        </w:tc>
        <w:tc>
          <w:tcPr>
            <w:tcW w:w="3007" w:type="dxa"/>
            <w:vAlign w:val="center"/>
          </w:tcPr>
          <w:p w14:paraId="3876700E" w14:textId="77777777" w:rsidR="00724171" w:rsidRPr="00077A70" w:rsidRDefault="00724171" w:rsidP="00724171">
            <w:pPr>
              <w:spacing w:after="0" w:line="240" w:lineRule="auto"/>
              <w:jc w:val="center"/>
              <w:rPr>
                <w:rFonts w:ascii="Arial" w:hAnsi="Arial" w:cs="Arial"/>
              </w:rPr>
            </w:pPr>
          </w:p>
        </w:tc>
      </w:tr>
      <w:tr w:rsidR="00724171" w:rsidRPr="00077A70" w14:paraId="493063C3" w14:textId="77777777" w:rsidTr="008B3BEC">
        <w:trPr>
          <w:jc w:val="center"/>
        </w:trPr>
        <w:tc>
          <w:tcPr>
            <w:tcW w:w="2574" w:type="dxa"/>
            <w:tcBorders>
              <w:bottom w:val="single" w:sz="4" w:space="0" w:color="auto"/>
            </w:tcBorders>
            <w:vAlign w:val="center"/>
          </w:tcPr>
          <w:p w14:paraId="7B1BC814" w14:textId="77777777" w:rsidR="00724171" w:rsidRPr="00077A70" w:rsidRDefault="00724171" w:rsidP="00724171">
            <w:pPr>
              <w:spacing w:after="0" w:line="240" w:lineRule="auto"/>
              <w:rPr>
                <w:rFonts w:ascii="Arial" w:hAnsi="Arial" w:cs="Arial"/>
                <w:b/>
                <w:bCs/>
              </w:rPr>
            </w:pPr>
            <w:r w:rsidRPr="00077A70">
              <w:rPr>
                <w:rFonts w:ascii="Arial" w:hAnsi="Arial" w:cs="Arial"/>
                <w:b/>
                <w:bCs/>
              </w:rPr>
              <w:t>fachlich geprüft</w:t>
            </w:r>
          </w:p>
        </w:tc>
        <w:tc>
          <w:tcPr>
            <w:tcW w:w="3491" w:type="dxa"/>
            <w:tcBorders>
              <w:bottom w:val="single" w:sz="4" w:space="0" w:color="auto"/>
            </w:tcBorders>
            <w:vAlign w:val="center"/>
          </w:tcPr>
          <w:p w14:paraId="73D7AE82" w14:textId="77777777" w:rsidR="00724171" w:rsidRPr="00077A70" w:rsidRDefault="00B67328" w:rsidP="00B67328">
            <w:pPr>
              <w:spacing w:after="0" w:line="240" w:lineRule="auto"/>
              <w:rPr>
                <w:rFonts w:ascii="Arial" w:hAnsi="Arial" w:cs="Arial"/>
              </w:rPr>
            </w:pPr>
            <w:r w:rsidRPr="00077A70">
              <w:rPr>
                <w:rFonts w:ascii="Arial" w:hAnsi="Arial" w:cs="Arial"/>
              </w:rPr>
              <w:t>Alexander Kammerlocher (EFG 01)</w:t>
            </w:r>
          </w:p>
        </w:tc>
        <w:tc>
          <w:tcPr>
            <w:tcW w:w="3007" w:type="dxa"/>
            <w:vAlign w:val="center"/>
          </w:tcPr>
          <w:p w14:paraId="344EAC2F" w14:textId="7D636B5D" w:rsidR="00724171" w:rsidRPr="00077A70" w:rsidRDefault="006340D4" w:rsidP="00724171">
            <w:pPr>
              <w:spacing w:after="0" w:line="240" w:lineRule="auto"/>
              <w:jc w:val="center"/>
              <w:rPr>
                <w:rFonts w:ascii="Arial" w:hAnsi="Arial" w:cs="Arial"/>
              </w:rPr>
            </w:pPr>
            <w:r>
              <w:rPr>
                <w:rFonts w:ascii="Arial" w:hAnsi="Arial" w:cs="Arial"/>
              </w:rPr>
              <w:t>18.01.2023</w:t>
            </w:r>
          </w:p>
        </w:tc>
      </w:tr>
      <w:tr w:rsidR="00724171" w:rsidRPr="00077A70" w14:paraId="55F18BC2" w14:textId="77777777" w:rsidTr="008B3BEC">
        <w:trPr>
          <w:jc w:val="center"/>
        </w:trPr>
        <w:tc>
          <w:tcPr>
            <w:tcW w:w="2574" w:type="dxa"/>
            <w:vAlign w:val="center"/>
          </w:tcPr>
          <w:p w14:paraId="606FFDC3" w14:textId="77777777" w:rsidR="00724171" w:rsidRPr="00077A70" w:rsidRDefault="00724171" w:rsidP="00724171">
            <w:pPr>
              <w:spacing w:after="0" w:line="240" w:lineRule="auto"/>
              <w:rPr>
                <w:rFonts w:ascii="Arial" w:hAnsi="Arial" w:cs="Arial"/>
                <w:b/>
                <w:bCs/>
              </w:rPr>
            </w:pPr>
            <w:r w:rsidRPr="00077A70">
              <w:rPr>
                <w:rFonts w:ascii="Arial" w:hAnsi="Arial" w:cs="Arial"/>
                <w:b/>
                <w:bCs/>
              </w:rPr>
              <w:t>formell geprüft</w:t>
            </w:r>
          </w:p>
        </w:tc>
        <w:tc>
          <w:tcPr>
            <w:tcW w:w="3491" w:type="dxa"/>
            <w:vAlign w:val="center"/>
          </w:tcPr>
          <w:p w14:paraId="43671E72" w14:textId="77777777" w:rsidR="00724171" w:rsidRPr="00077A70" w:rsidRDefault="00724171" w:rsidP="00724171">
            <w:pPr>
              <w:spacing w:after="0" w:line="240" w:lineRule="auto"/>
              <w:rPr>
                <w:rFonts w:ascii="Arial" w:hAnsi="Arial" w:cs="Arial"/>
              </w:rPr>
            </w:pPr>
            <w:r w:rsidRPr="00077A70">
              <w:rPr>
                <w:rFonts w:ascii="Arial" w:hAnsi="Arial" w:cs="Arial"/>
              </w:rPr>
              <w:t>Dr. Katrin Reder-Christ (ZLG)</w:t>
            </w:r>
          </w:p>
        </w:tc>
        <w:tc>
          <w:tcPr>
            <w:tcW w:w="3007" w:type="dxa"/>
            <w:vAlign w:val="center"/>
          </w:tcPr>
          <w:p w14:paraId="6607D7E0" w14:textId="308E67D9" w:rsidR="00724171" w:rsidRPr="00077A70" w:rsidRDefault="006340D4" w:rsidP="007F27D3">
            <w:pPr>
              <w:spacing w:after="0" w:line="240" w:lineRule="auto"/>
              <w:jc w:val="center"/>
              <w:rPr>
                <w:rFonts w:ascii="Arial" w:hAnsi="Arial" w:cs="Arial"/>
              </w:rPr>
            </w:pPr>
            <w:r>
              <w:rPr>
                <w:rFonts w:ascii="Arial" w:hAnsi="Arial" w:cs="Arial"/>
              </w:rPr>
              <w:t>06.02.2023</w:t>
            </w:r>
          </w:p>
        </w:tc>
      </w:tr>
      <w:tr w:rsidR="00724171" w:rsidRPr="00077A70" w14:paraId="5C2401AD" w14:textId="77777777" w:rsidTr="008B3BEC">
        <w:trPr>
          <w:trHeight w:val="17"/>
          <w:jc w:val="center"/>
        </w:trPr>
        <w:tc>
          <w:tcPr>
            <w:tcW w:w="2574" w:type="dxa"/>
            <w:vAlign w:val="center"/>
          </w:tcPr>
          <w:p w14:paraId="2E8B7415" w14:textId="15C02BA5" w:rsidR="00724171" w:rsidRPr="00077A70" w:rsidRDefault="00724171" w:rsidP="00C30DBF">
            <w:pPr>
              <w:spacing w:after="0" w:line="240" w:lineRule="auto"/>
              <w:rPr>
                <w:rFonts w:ascii="Arial" w:hAnsi="Arial" w:cs="Arial"/>
                <w:b/>
                <w:bCs/>
              </w:rPr>
            </w:pPr>
            <w:r w:rsidRPr="00077A70">
              <w:rPr>
                <w:rFonts w:ascii="Arial" w:hAnsi="Arial" w:cs="Arial"/>
                <w:b/>
                <w:bCs/>
              </w:rPr>
              <w:t>Co</w:t>
            </w:r>
            <w:r w:rsidR="00C30DBF" w:rsidRPr="00077A70">
              <w:rPr>
                <w:rFonts w:ascii="Arial" w:hAnsi="Arial" w:cs="Arial"/>
                <w:b/>
                <w:bCs/>
              </w:rPr>
              <w:t>U</w:t>
            </w:r>
            <w:r w:rsidRPr="00077A70">
              <w:rPr>
                <w:rFonts w:ascii="Arial" w:hAnsi="Arial" w:cs="Arial"/>
                <w:b/>
                <w:bCs/>
              </w:rPr>
              <w:t>P-Vorgabe</w:t>
            </w:r>
          </w:p>
        </w:tc>
        <w:tc>
          <w:tcPr>
            <w:tcW w:w="6498" w:type="dxa"/>
            <w:gridSpan w:val="2"/>
            <w:vAlign w:val="center"/>
          </w:tcPr>
          <w:p w14:paraId="36F124F8" w14:textId="6DCB22AD" w:rsidR="00724171" w:rsidRPr="00077A70" w:rsidRDefault="005631CC" w:rsidP="00724171">
            <w:pPr>
              <w:spacing w:after="0" w:line="240" w:lineRule="auto"/>
              <w:jc w:val="center"/>
              <w:rPr>
                <w:rFonts w:ascii="Arial" w:hAnsi="Arial" w:cs="Arial"/>
              </w:rPr>
            </w:pPr>
            <w:sdt>
              <w:sdtPr>
                <w:rPr>
                  <w:rFonts w:ascii="Arial" w:hAnsi="Arial" w:cs="Arial"/>
                </w:rPr>
                <w:id w:val="567072028"/>
                <w14:checkbox>
                  <w14:checked w14:val="1"/>
                  <w14:checkedState w14:val="2612" w14:font="MS Gothic"/>
                  <w14:uncheckedState w14:val="2610" w14:font="MS Gothic"/>
                </w14:checkbox>
              </w:sdtPr>
              <w:sdtEndPr/>
              <w:sdtContent>
                <w:r w:rsidR="00A644FA">
                  <w:rPr>
                    <w:rFonts w:ascii="MS Gothic" w:eastAsia="MS Gothic" w:hAnsi="MS Gothic" w:cs="Arial" w:hint="eastAsia"/>
                  </w:rPr>
                  <w:t>☒</w:t>
                </w:r>
              </w:sdtContent>
            </w:sdt>
            <w:r w:rsidR="00724171" w:rsidRPr="00077A70">
              <w:rPr>
                <w:rFonts w:ascii="Arial" w:hAnsi="Arial" w:cs="Arial"/>
              </w:rPr>
              <w:t xml:space="preserve"> Ja</w:t>
            </w:r>
            <w:r w:rsidR="00724171" w:rsidRPr="00077A70">
              <w:rPr>
                <w:rFonts w:ascii="Arial" w:hAnsi="Arial" w:cs="Arial"/>
              </w:rPr>
              <w:tab/>
            </w:r>
            <w:r w:rsidR="00724171" w:rsidRPr="00077A70">
              <w:rPr>
                <w:rFonts w:ascii="Arial" w:hAnsi="Arial" w:cs="Arial"/>
              </w:rPr>
              <w:tab/>
            </w:r>
            <w:sdt>
              <w:sdtPr>
                <w:rPr>
                  <w:rFonts w:ascii="Arial" w:hAnsi="Arial" w:cs="Arial"/>
                </w:rPr>
                <w:id w:val="101470580"/>
                <w14:checkbox>
                  <w14:checked w14:val="0"/>
                  <w14:checkedState w14:val="2612" w14:font="MS Gothic"/>
                  <w14:uncheckedState w14:val="2610" w14:font="MS Gothic"/>
                </w14:checkbox>
              </w:sdtPr>
              <w:sdtEndPr/>
              <w:sdtContent>
                <w:r w:rsidR="00A644FA">
                  <w:rPr>
                    <w:rFonts w:ascii="MS Gothic" w:eastAsia="MS Gothic" w:hAnsi="MS Gothic" w:cs="Arial" w:hint="eastAsia"/>
                  </w:rPr>
                  <w:t>☐</w:t>
                </w:r>
              </w:sdtContent>
            </w:sdt>
            <w:r w:rsidR="00724171" w:rsidRPr="00077A70">
              <w:rPr>
                <w:rFonts w:ascii="Arial" w:hAnsi="Arial" w:cs="Arial"/>
              </w:rPr>
              <w:t xml:space="preserve"> Nein</w:t>
            </w:r>
          </w:p>
        </w:tc>
      </w:tr>
      <w:tr w:rsidR="00724171" w:rsidRPr="00077A70" w14:paraId="70085F0B" w14:textId="77777777" w:rsidTr="008B3BEC">
        <w:trPr>
          <w:trHeight w:val="20"/>
          <w:jc w:val="center"/>
        </w:trPr>
        <w:tc>
          <w:tcPr>
            <w:tcW w:w="2574" w:type="dxa"/>
            <w:vMerge w:val="restart"/>
          </w:tcPr>
          <w:p w14:paraId="6C6143E7" w14:textId="77777777" w:rsidR="00724171" w:rsidRPr="00077A70" w:rsidRDefault="00724171" w:rsidP="00724171">
            <w:pPr>
              <w:spacing w:after="0" w:line="240" w:lineRule="auto"/>
              <w:rPr>
                <w:rFonts w:ascii="Arial" w:hAnsi="Arial" w:cs="Arial"/>
                <w:b/>
                <w:bCs/>
              </w:rPr>
            </w:pPr>
            <w:r w:rsidRPr="00077A70">
              <w:rPr>
                <w:rFonts w:ascii="Arial" w:hAnsi="Arial" w:cs="Arial"/>
                <w:b/>
                <w:bCs/>
              </w:rPr>
              <w:t>Pflichtformular</w:t>
            </w:r>
          </w:p>
        </w:tc>
        <w:tc>
          <w:tcPr>
            <w:tcW w:w="6498" w:type="dxa"/>
            <w:gridSpan w:val="2"/>
            <w:tcBorders>
              <w:bottom w:val="single" w:sz="4" w:space="0" w:color="BFBFBF" w:themeColor="background1" w:themeShade="BF"/>
            </w:tcBorders>
            <w:vAlign w:val="center"/>
          </w:tcPr>
          <w:p w14:paraId="6A76F0FF" w14:textId="77777777" w:rsidR="00724171" w:rsidRPr="00077A70" w:rsidRDefault="005631CC" w:rsidP="00724171">
            <w:pPr>
              <w:spacing w:after="0" w:line="240" w:lineRule="auto"/>
              <w:jc w:val="center"/>
              <w:rPr>
                <w:rFonts w:ascii="Arial" w:hAnsi="Arial" w:cs="Arial"/>
              </w:rPr>
            </w:pPr>
            <w:sdt>
              <w:sdtPr>
                <w:rPr>
                  <w:rFonts w:ascii="Arial" w:hAnsi="Arial" w:cs="Arial"/>
                </w:rPr>
                <w:id w:val="1315839468"/>
                <w14:checkbox>
                  <w14:checked w14:val="0"/>
                  <w14:checkedState w14:val="2612" w14:font="MS Gothic"/>
                  <w14:uncheckedState w14:val="2610" w14:font="MS Gothic"/>
                </w14:checkbox>
              </w:sdtPr>
              <w:sdtEndPr/>
              <w:sdtContent>
                <w:r w:rsidR="00E45BF2" w:rsidRPr="00077A70">
                  <w:rPr>
                    <w:rFonts w:ascii="MS Gothic" w:eastAsia="MS Gothic" w:hAnsi="MS Gothic" w:cs="Arial" w:hint="eastAsia"/>
                  </w:rPr>
                  <w:t>☐</w:t>
                </w:r>
              </w:sdtContent>
            </w:sdt>
            <w:r w:rsidR="00E45BF2" w:rsidRPr="00077A70">
              <w:rPr>
                <w:rFonts w:ascii="Arial" w:hAnsi="Arial" w:cs="Arial"/>
              </w:rPr>
              <w:t xml:space="preserve"> Ja</w:t>
            </w:r>
            <w:r w:rsidR="00E45BF2" w:rsidRPr="00077A70">
              <w:rPr>
                <w:rFonts w:ascii="Arial" w:hAnsi="Arial" w:cs="Arial"/>
              </w:rPr>
              <w:tab/>
            </w:r>
            <w:r w:rsidR="00E45BF2" w:rsidRPr="00077A70">
              <w:rPr>
                <w:rFonts w:ascii="Arial" w:hAnsi="Arial" w:cs="Arial"/>
              </w:rPr>
              <w:tab/>
            </w:r>
            <w:sdt>
              <w:sdtPr>
                <w:rPr>
                  <w:rFonts w:ascii="Arial" w:hAnsi="Arial" w:cs="Arial"/>
                </w:rPr>
                <w:id w:val="697038996"/>
                <w14:checkbox>
                  <w14:checked w14:val="1"/>
                  <w14:checkedState w14:val="2612" w14:font="MS Gothic"/>
                  <w14:uncheckedState w14:val="2610" w14:font="MS Gothic"/>
                </w14:checkbox>
              </w:sdtPr>
              <w:sdtEndPr/>
              <w:sdtContent>
                <w:r w:rsidR="00E45BF2" w:rsidRPr="00077A70">
                  <w:rPr>
                    <w:rFonts w:ascii="MS Gothic" w:eastAsia="MS Gothic" w:hAnsi="MS Gothic" w:cs="Arial" w:hint="eastAsia"/>
                  </w:rPr>
                  <w:t>☒</w:t>
                </w:r>
              </w:sdtContent>
            </w:sdt>
            <w:r w:rsidR="00E45BF2" w:rsidRPr="00077A70">
              <w:rPr>
                <w:rFonts w:ascii="Arial" w:hAnsi="Arial" w:cs="Arial"/>
              </w:rPr>
              <w:t xml:space="preserve"> Nein</w:t>
            </w:r>
          </w:p>
        </w:tc>
      </w:tr>
      <w:tr w:rsidR="00724171" w:rsidRPr="00077A70" w14:paraId="16E96075" w14:textId="77777777" w:rsidTr="008B3BEC">
        <w:trPr>
          <w:jc w:val="center"/>
        </w:trPr>
        <w:tc>
          <w:tcPr>
            <w:tcW w:w="2574" w:type="dxa"/>
            <w:vMerge/>
            <w:tcBorders>
              <w:bottom w:val="single" w:sz="4" w:space="0" w:color="auto"/>
            </w:tcBorders>
            <w:vAlign w:val="center"/>
          </w:tcPr>
          <w:p w14:paraId="0C33253B" w14:textId="77777777" w:rsidR="00724171" w:rsidRPr="00077A70" w:rsidRDefault="00724171" w:rsidP="00724171">
            <w:pPr>
              <w:spacing w:after="0" w:line="240" w:lineRule="auto"/>
              <w:rPr>
                <w:rFonts w:ascii="Arial" w:hAnsi="Arial" w:cs="Arial"/>
                <w:b/>
                <w:bCs/>
              </w:rPr>
            </w:pPr>
          </w:p>
        </w:tc>
        <w:tc>
          <w:tcPr>
            <w:tcW w:w="6498" w:type="dxa"/>
            <w:gridSpan w:val="2"/>
            <w:tcBorders>
              <w:top w:val="single" w:sz="4" w:space="0" w:color="BFBFBF" w:themeColor="background1" w:themeShade="BF"/>
              <w:bottom w:val="single" w:sz="4" w:space="0" w:color="auto"/>
            </w:tcBorders>
            <w:vAlign w:val="center"/>
          </w:tcPr>
          <w:p w14:paraId="21280235" w14:textId="77777777" w:rsidR="00724171" w:rsidRPr="00077A70" w:rsidRDefault="00724171" w:rsidP="00724171">
            <w:pPr>
              <w:spacing w:after="0" w:line="240" w:lineRule="auto"/>
              <w:rPr>
                <w:rFonts w:ascii="Arial" w:hAnsi="Arial" w:cs="Arial"/>
              </w:rPr>
            </w:pPr>
          </w:p>
        </w:tc>
      </w:tr>
      <w:tr w:rsidR="00724171" w:rsidRPr="00077A70" w14:paraId="3EBA61EB" w14:textId="77777777" w:rsidTr="008B3BEC">
        <w:trPr>
          <w:jc w:val="center"/>
        </w:trPr>
        <w:tc>
          <w:tcPr>
            <w:tcW w:w="6065" w:type="dxa"/>
            <w:gridSpan w:val="2"/>
            <w:tcBorders>
              <w:left w:val="nil"/>
            </w:tcBorders>
            <w:vAlign w:val="center"/>
          </w:tcPr>
          <w:p w14:paraId="12261AA2" w14:textId="77777777" w:rsidR="00724171" w:rsidRPr="00077A70" w:rsidRDefault="00724171" w:rsidP="00724171">
            <w:pPr>
              <w:spacing w:after="0" w:line="240" w:lineRule="auto"/>
              <w:rPr>
                <w:rFonts w:ascii="Arial" w:hAnsi="Arial" w:cs="Arial"/>
              </w:rPr>
            </w:pPr>
          </w:p>
        </w:tc>
        <w:tc>
          <w:tcPr>
            <w:tcW w:w="3007" w:type="dxa"/>
            <w:vAlign w:val="center"/>
          </w:tcPr>
          <w:p w14:paraId="5AD8802F" w14:textId="77777777" w:rsidR="00724171" w:rsidRPr="00077A70" w:rsidRDefault="00724171" w:rsidP="00724171">
            <w:pPr>
              <w:spacing w:after="0" w:line="240" w:lineRule="auto"/>
              <w:rPr>
                <w:rFonts w:ascii="Arial" w:hAnsi="Arial" w:cs="Arial"/>
              </w:rPr>
            </w:pPr>
          </w:p>
        </w:tc>
      </w:tr>
      <w:tr w:rsidR="00724171" w:rsidRPr="00077A70" w14:paraId="4E3930FA" w14:textId="77777777" w:rsidTr="008B3BEC">
        <w:trPr>
          <w:trHeight w:val="385"/>
          <w:jc w:val="center"/>
        </w:trPr>
        <w:tc>
          <w:tcPr>
            <w:tcW w:w="2574" w:type="dxa"/>
            <w:vAlign w:val="center"/>
          </w:tcPr>
          <w:p w14:paraId="0F4B3BDB" w14:textId="77777777" w:rsidR="00724171" w:rsidRPr="00077A70" w:rsidRDefault="00724171" w:rsidP="00724171">
            <w:pPr>
              <w:spacing w:after="0" w:line="240" w:lineRule="auto"/>
              <w:rPr>
                <w:rFonts w:ascii="Arial" w:hAnsi="Arial" w:cs="Arial"/>
                <w:b/>
                <w:bCs/>
              </w:rPr>
            </w:pPr>
            <w:r w:rsidRPr="00077A70">
              <w:rPr>
                <w:rFonts w:ascii="Arial" w:hAnsi="Arial" w:cs="Arial"/>
                <w:b/>
                <w:bCs/>
              </w:rPr>
              <w:t>im QS-System gültig ab</w:t>
            </w:r>
          </w:p>
        </w:tc>
        <w:tc>
          <w:tcPr>
            <w:tcW w:w="3491" w:type="dxa"/>
            <w:vAlign w:val="center"/>
          </w:tcPr>
          <w:p w14:paraId="5443FEF9" w14:textId="77777777" w:rsidR="00724171" w:rsidRPr="00077A70" w:rsidRDefault="00724171" w:rsidP="00724171">
            <w:pPr>
              <w:spacing w:after="0" w:line="240" w:lineRule="auto"/>
              <w:rPr>
                <w:rFonts w:ascii="Arial" w:hAnsi="Arial" w:cs="Arial"/>
              </w:rPr>
            </w:pPr>
          </w:p>
        </w:tc>
        <w:tc>
          <w:tcPr>
            <w:tcW w:w="3007" w:type="dxa"/>
            <w:vAlign w:val="center"/>
          </w:tcPr>
          <w:p w14:paraId="4F997C0F" w14:textId="5EC98B35" w:rsidR="00724171" w:rsidRPr="00077A70" w:rsidRDefault="006340D4" w:rsidP="00724171">
            <w:pPr>
              <w:spacing w:after="0" w:line="240" w:lineRule="auto"/>
              <w:jc w:val="center"/>
              <w:rPr>
                <w:rFonts w:ascii="Arial" w:hAnsi="Arial" w:cs="Arial"/>
              </w:rPr>
            </w:pPr>
            <w:r>
              <w:rPr>
                <w:rFonts w:ascii="Arial" w:hAnsi="Arial" w:cs="Arial"/>
              </w:rPr>
              <w:t>06.02.2023</w:t>
            </w:r>
          </w:p>
        </w:tc>
      </w:tr>
      <w:tr w:rsidR="00724171" w:rsidRPr="00077A70" w14:paraId="433FDAAE" w14:textId="77777777" w:rsidTr="00C55977">
        <w:trPr>
          <w:trHeight w:val="1372"/>
          <w:jc w:val="center"/>
        </w:trPr>
        <w:tc>
          <w:tcPr>
            <w:tcW w:w="2574" w:type="dxa"/>
            <w:tcBorders>
              <w:bottom w:val="single" w:sz="4" w:space="0" w:color="auto"/>
            </w:tcBorders>
            <w:vAlign w:val="center"/>
          </w:tcPr>
          <w:p w14:paraId="0318C562" w14:textId="77777777" w:rsidR="00724171" w:rsidRPr="00077A70" w:rsidRDefault="00724171" w:rsidP="00724171">
            <w:pPr>
              <w:spacing w:after="0" w:line="240" w:lineRule="auto"/>
              <w:rPr>
                <w:rFonts w:ascii="Arial" w:hAnsi="Arial" w:cs="Arial"/>
                <w:b/>
                <w:bCs/>
              </w:rPr>
            </w:pPr>
            <w:r w:rsidRPr="00077A70">
              <w:rPr>
                <w:rFonts w:ascii="Arial" w:hAnsi="Arial" w:cs="Arial"/>
                <w:b/>
                <w:bCs/>
              </w:rPr>
              <w:t>in Kraft gesetzt</w:t>
            </w:r>
          </w:p>
        </w:tc>
        <w:tc>
          <w:tcPr>
            <w:tcW w:w="3491" w:type="dxa"/>
            <w:vAlign w:val="center"/>
          </w:tcPr>
          <w:p w14:paraId="6858FCEB" w14:textId="77777777" w:rsidR="00724171" w:rsidRPr="00077A70" w:rsidRDefault="00724171" w:rsidP="00724171">
            <w:pPr>
              <w:spacing w:after="0" w:line="240" w:lineRule="auto"/>
              <w:jc w:val="center"/>
              <w:rPr>
                <w:rFonts w:ascii="Arial" w:hAnsi="Arial" w:cs="Arial"/>
              </w:rPr>
            </w:pPr>
          </w:p>
        </w:tc>
        <w:tc>
          <w:tcPr>
            <w:tcW w:w="3007" w:type="dxa"/>
            <w:vAlign w:val="center"/>
          </w:tcPr>
          <w:p w14:paraId="38EBA5AE" w14:textId="77777777" w:rsidR="00724171" w:rsidRPr="00077A70" w:rsidRDefault="00724171" w:rsidP="00724171">
            <w:pPr>
              <w:spacing w:after="0" w:line="240" w:lineRule="auto"/>
              <w:jc w:val="center"/>
              <w:rPr>
                <w:rFonts w:ascii="Arial" w:hAnsi="Arial" w:cs="Arial"/>
              </w:rPr>
            </w:pPr>
          </w:p>
        </w:tc>
      </w:tr>
    </w:tbl>
    <w:p w14:paraId="03B51038" w14:textId="77777777" w:rsidR="00B7144C" w:rsidRPr="00077A70" w:rsidRDefault="00B7144C">
      <w:pPr>
        <w:sectPr w:rsidR="00B7144C" w:rsidRPr="00077A70" w:rsidSect="00724171">
          <w:headerReference w:type="default" r:id="rId8"/>
          <w:footerReference w:type="default" r:id="rId9"/>
          <w:headerReference w:type="first" r:id="rId10"/>
          <w:footerReference w:type="first" r:id="rId11"/>
          <w:pgSz w:w="11906" w:h="16838"/>
          <w:pgMar w:top="1417" w:right="1417" w:bottom="1134" w:left="1417" w:header="708" w:footer="227" w:gutter="0"/>
          <w:cols w:space="708"/>
          <w:formProt w:val="0"/>
          <w:titlePg/>
          <w:docGrid w:linePitch="360"/>
        </w:sectPr>
      </w:pPr>
    </w:p>
    <w:p w14:paraId="026950BF" w14:textId="36D601F2" w:rsidR="00B450B7" w:rsidRPr="00077A70" w:rsidRDefault="00B450B7" w:rsidP="00CF6661">
      <w:pPr>
        <w:pStyle w:val="SOPTextneu2021"/>
        <w:ind w:left="0"/>
        <w:rPr>
          <w:b/>
          <w:sz w:val="28"/>
          <w:szCs w:val="28"/>
        </w:rPr>
      </w:pPr>
      <w:r w:rsidRPr="00077A70">
        <w:rPr>
          <w:b/>
          <w:sz w:val="28"/>
          <w:szCs w:val="28"/>
        </w:rPr>
        <w:lastRenderedPageBreak/>
        <w:t xml:space="preserve">Klassifizierung </w:t>
      </w:r>
      <w:r w:rsidR="00C1453B" w:rsidRPr="00077A70">
        <w:rPr>
          <w:b/>
          <w:sz w:val="28"/>
          <w:szCs w:val="28"/>
        </w:rPr>
        <w:t>eingegangener Meldungen</w:t>
      </w:r>
    </w:p>
    <w:p w14:paraId="78087085" w14:textId="6EA6259F" w:rsidR="007C5560" w:rsidRPr="00077A70" w:rsidRDefault="00B450B7" w:rsidP="00CF6661">
      <w:pPr>
        <w:pStyle w:val="SOPTextneu2021"/>
        <w:ind w:left="0"/>
        <w:rPr>
          <w:i/>
        </w:rPr>
      </w:pPr>
      <w:r w:rsidRPr="00077A70">
        <w:rPr>
          <w:i/>
        </w:rPr>
        <w:t xml:space="preserve">Vorwort: </w:t>
      </w:r>
      <w:r w:rsidR="007C5560" w:rsidRPr="00077A70">
        <w:rPr>
          <w:i/>
        </w:rPr>
        <w:t>Mit Publikation der CoUP (Version 18</w:t>
      </w:r>
      <w:r w:rsidR="002007DC">
        <w:rPr>
          <w:i/>
        </w:rPr>
        <w:t xml:space="preserve"> Corr.</w:t>
      </w:r>
      <w:r w:rsidR="007C5560" w:rsidRPr="00077A70">
        <w:rPr>
          <w:i/>
        </w:rPr>
        <w:t xml:space="preserve">) haben auch die „Leitlinien für die risikobasierte Klassifizierung und Entscheidungsfindung bei Qualitätsmängeln, Rückrufen, Schnellwarnungen und Risikoüberprüfungen“ Eingang in das Dokument gefunden. Mit den Leitlinien sollen die Überwachungsbehörden </w:t>
      </w:r>
      <w:r w:rsidR="007C5560" w:rsidRPr="00077A70">
        <w:t>bei</w:t>
      </w:r>
      <w:r w:rsidR="007C5560" w:rsidRPr="00077A70">
        <w:rPr>
          <w:i/>
        </w:rPr>
        <w:t xml:space="preserve"> der Untersuchung von Meldungen über Qualitätsmängel und bei der Koordinierung und Verwaltung von Produktrückrufen und anderen risikomindernden Maßnahmen sowie von Schnellwarnungen unterstützt werden. Die Leitlinien unterscheiden zwischen risikobasierter Klassifizierung von </w:t>
      </w:r>
      <w:r w:rsidR="00C1453B" w:rsidRPr="00077A70">
        <w:rPr>
          <w:i/>
        </w:rPr>
        <w:t xml:space="preserve">(möglichen) </w:t>
      </w:r>
      <w:r w:rsidR="007C5560" w:rsidRPr="00077A70">
        <w:rPr>
          <w:i/>
        </w:rPr>
        <w:t>Qualitätsdefekten und risikobasierter Klassifizierung von Rückrufen und Rapid-</w:t>
      </w:r>
      <w:proofErr w:type="spellStart"/>
      <w:r w:rsidR="007C5560" w:rsidRPr="00077A70">
        <w:rPr>
          <w:i/>
        </w:rPr>
        <w:t>Alerts</w:t>
      </w:r>
      <w:proofErr w:type="spellEnd"/>
      <w:r w:rsidR="007C5560" w:rsidRPr="00077A70">
        <w:rPr>
          <w:i/>
        </w:rPr>
        <w:t>.</w:t>
      </w:r>
    </w:p>
    <w:p w14:paraId="1D4B4F15" w14:textId="157E6A9C" w:rsidR="00B450B7" w:rsidRPr="00077A70" w:rsidRDefault="00433B79" w:rsidP="00CF6661">
      <w:pPr>
        <w:pStyle w:val="SOPTextneu2021"/>
        <w:ind w:left="0"/>
        <w:rPr>
          <w:i/>
        </w:rPr>
      </w:pPr>
      <w:r w:rsidRPr="00077A70">
        <w:rPr>
          <w:i/>
        </w:rPr>
        <w:t xml:space="preserve">Die in diesem Formular </w:t>
      </w:r>
      <w:r w:rsidR="00C1453B" w:rsidRPr="00077A70">
        <w:rPr>
          <w:i/>
        </w:rPr>
        <w:t>beschriebene Klassifizierung eingegangener Meldungen</w:t>
      </w:r>
      <w:r w:rsidR="008B5374" w:rsidRPr="00077A70">
        <w:rPr>
          <w:i/>
        </w:rPr>
        <w:t xml:space="preserve"> (Klassen </w:t>
      </w:r>
      <w:r w:rsidR="00C30DBF" w:rsidRPr="00077A70">
        <w:rPr>
          <w:i/>
        </w:rPr>
        <w:t>0</w:t>
      </w:r>
      <w:r w:rsidR="008B5374" w:rsidRPr="00077A70">
        <w:rPr>
          <w:i/>
        </w:rPr>
        <w:t>-3)</w:t>
      </w:r>
      <w:r w:rsidR="00C1453B" w:rsidRPr="00077A70">
        <w:rPr>
          <w:i/>
        </w:rPr>
        <w:t xml:space="preserve"> werden für die Klassifizierung von</w:t>
      </w:r>
      <w:r w:rsidR="00C30DBF" w:rsidRPr="00077A70">
        <w:rPr>
          <w:i/>
        </w:rPr>
        <w:t xml:space="preserve"> </w:t>
      </w:r>
      <w:r w:rsidRPr="00077A70">
        <w:rPr>
          <w:i/>
        </w:rPr>
        <w:t xml:space="preserve">Rapid-Alert-Meldungen und damit </w:t>
      </w:r>
      <w:r w:rsidR="006521EC" w:rsidRPr="00077A70">
        <w:rPr>
          <w:i/>
        </w:rPr>
        <w:t>verbundene</w:t>
      </w:r>
      <w:r w:rsidR="006521EC">
        <w:rPr>
          <w:i/>
        </w:rPr>
        <w:t>r</w:t>
      </w:r>
      <w:r w:rsidR="006521EC" w:rsidRPr="00077A70">
        <w:rPr>
          <w:i/>
        </w:rPr>
        <w:t xml:space="preserve"> </w:t>
      </w:r>
      <w:r w:rsidRPr="00077A70">
        <w:rPr>
          <w:i/>
        </w:rPr>
        <w:t xml:space="preserve">Rückrufe </w:t>
      </w:r>
      <w:r w:rsidR="00C1453B" w:rsidRPr="00077A70">
        <w:rPr>
          <w:i/>
        </w:rPr>
        <w:t xml:space="preserve">(Klassen I-III) genutzt, </w:t>
      </w:r>
      <w:r w:rsidR="00B450B7" w:rsidRPr="00077A70">
        <w:rPr>
          <w:i/>
        </w:rPr>
        <w:t xml:space="preserve">dürfen jedoch </w:t>
      </w:r>
      <w:r w:rsidRPr="00077A70">
        <w:rPr>
          <w:i/>
        </w:rPr>
        <w:t xml:space="preserve">mit diesen </w:t>
      </w:r>
      <w:r w:rsidR="00B450B7" w:rsidRPr="00077A70">
        <w:rPr>
          <w:i/>
        </w:rPr>
        <w:t>nicht verwechselt werden.</w:t>
      </w:r>
    </w:p>
    <w:p w14:paraId="6D25AC19" w14:textId="286863DD" w:rsidR="00B450B7" w:rsidRPr="00077A70" w:rsidRDefault="00B450B7" w:rsidP="00B450B7">
      <w:pPr>
        <w:pStyle w:val="SOPTextneu2021"/>
        <w:ind w:left="0"/>
      </w:pPr>
      <w:r w:rsidRPr="00077A70">
        <w:t xml:space="preserve">Es wird empfohlen, dass jeder Fall eines Qualitätsmangels entsprechend den Risiken klassifiziert wird, die dieser für </w:t>
      </w:r>
      <w:r w:rsidR="005631CC">
        <w:t>Patientinnen/</w:t>
      </w:r>
      <w:r w:rsidR="005631CC" w:rsidRPr="00077A70">
        <w:t>Patienten</w:t>
      </w:r>
      <w:r w:rsidR="005631CC">
        <w:t xml:space="preserve"> oder </w:t>
      </w:r>
      <w:r w:rsidR="005631CC" w:rsidRPr="00077A70">
        <w:t>Tiere</w:t>
      </w:r>
      <w:r w:rsidRPr="00077A70">
        <w:t xml:space="preserve"> darstellt (d. h. eine Risikobewertung des Qualitätsmangels). Eine Klassifizierung sollte üblicherweise erst nach Erfassung </w:t>
      </w:r>
      <w:r w:rsidR="006A5B36" w:rsidRPr="00077A70">
        <w:t>wesentlicher</w:t>
      </w:r>
      <w:r w:rsidRPr="00077A70">
        <w:t xml:space="preserve"> Schlüsselinformationen und nach Berücksichtigung bestimmter Schlüsselfragen erfolgen. Diese sind unten aufgelistet.</w:t>
      </w:r>
      <w:r w:rsidR="00973E93" w:rsidRPr="00077A70">
        <w:t xml:space="preserve"> </w:t>
      </w:r>
    </w:p>
    <w:p w14:paraId="3458B20A" w14:textId="60C3FE14" w:rsidR="00973E93" w:rsidRPr="00077A70" w:rsidRDefault="00973E93" w:rsidP="00B450B7">
      <w:pPr>
        <w:pStyle w:val="SOPTextneu2021"/>
        <w:ind w:left="0"/>
      </w:pPr>
      <w:r w:rsidRPr="00077A70">
        <w:t>Es müssen nicht immer alle oben aufgeführten Fragen für jede Untersuchung eines Mangels in die Betrachtung miteinbezogen werden. Sie sind als Hilfestellung zu verstehen. Ihre Verwendung und Relevanz hängen von der Art des betreffenden Mangels ab.</w:t>
      </w:r>
    </w:p>
    <w:p w14:paraId="58FE0246" w14:textId="201729A2" w:rsidR="006A5B36" w:rsidRPr="00077A70" w:rsidRDefault="00B450B7" w:rsidP="00B450B7">
      <w:pPr>
        <w:pStyle w:val="SOPTextneu2021"/>
        <w:ind w:left="0"/>
      </w:pPr>
      <w:r w:rsidRPr="00077A70">
        <w:t xml:space="preserve">Nach Erhalt der Risikomeldung, sollte die zuständige Behörde darauf hinarbeiten, das Ausmaß und die Art des Qualitätsmangels zu verstehen – eine genaue Beschreibung des Mangels sollte eingeholt werden sowie </w:t>
      </w:r>
      <w:r w:rsidR="00B311CE" w:rsidRPr="00077A70">
        <w:t>wesentliche Schlüsselinformationen</w:t>
      </w:r>
      <w:r w:rsidRPr="00077A70">
        <w:t xml:space="preserve"> bezüglich des Arzneimittels oder Wirkstoffes</w:t>
      </w:r>
      <w:r w:rsidR="006A5B36" w:rsidRPr="00077A70">
        <w:t xml:space="preserve"> (</w:t>
      </w:r>
      <w:r w:rsidRPr="00077A70">
        <w:t>falls sich die Risikomeldung auf einen Wirkstoff bezieht</w:t>
      </w:r>
      <w:r w:rsidR="006A5B36" w:rsidRPr="00077A70">
        <w:t>)</w:t>
      </w:r>
      <w:r w:rsidRPr="00077A70">
        <w:t xml:space="preserve">. Dies </w:t>
      </w:r>
      <w:r w:rsidR="006A5B36" w:rsidRPr="00077A70">
        <w:t>umfasst folgende Punkte:</w:t>
      </w:r>
    </w:p>
    <w:p w14:paraId="1C33F069" w14:textId="37CB1F5B" w:rsidR="006A5B36" w:rsidRPr="00077A70" w:rsidRDefault="006A5B36" w:rsidP="006A5B36">
      <w:pPr>
        <w:pStyle w:val="SOPTextneu2021"/>
        <w:numPr>
          <w:ilvl w:val="0"/>
          <w:numId w:val="10"/>
        </w:numPr>
        <w:ind w:left="284" w:hanging="284"/>
      </w:pPr>
      <w:r w:rsidRPr="00077A70">
        <w:t>Produktbezeichnung</w:t>
      </w:r>
    </w:p>
    <w:p w14:paraId="067EAD52" w14:textId="08827F68" w:rsidR="006A5B36" w:rsidRPr="00077A70" w:rsidRDefault="006A5B36" w:rsidP="006A5B36">
      <w:pPr>
        <w:pStyle w:val="SOPTextneu2021"/>
        <w:numPr>
          <w:ilvl w:val="0"/>
          <w:numId w:val="10"/>
        </w:numPr>
        <w:ind w:left="284" w:hanging="284"/>
      </w:pPr>
      <w:r w:rsidRPr="00077A70">
        <w:t>Stärke</w:t>
      </w:r>
    </w:p>
    <w:p w14:paraId="65355EEB" w14:textId="77777777" w:rsidR="006A5B36" w:rsidRPr="00077A70" w:rsidRDefault="006A5B36" w:rsidP="006A5B36">
      <w:pPr>
        <w:pStyle w:val="SOPTextneu2021"/>
        <w:numPr>
          <w:ilvl w:val="0"/>
          <w:numId w:val="10"/>
        </w:numPr>
        <w:ind w:left="284" w:hanging="284"/>
      </w:pPr>
      <w:r w:rsidRPr="00077A70">
        <w:t>Darreichungsform</w:t>
      </w:r>
    </w:p>
    <w:p w14:paraId="0250E81E" w14:textId="77777777" w:rsidR="006A5B36" w:rsidRPr="00077A70" w:rsidRDefault="006A5B36" w:rsidP="006A5B36">
      <w:pPr>
        <w:pStyle w:val="SOPTextneu2021"/>
        <w:numPr>
          <w:ilvl w:val="0"/>
          <w:numId w:val="10"/>
        </w:numPr>
        <w:ind w:left="284" w:hanging="284"/>
      </w:pPr>
      <w:r w:rsidRPr="00077A70">
        <w:t>Packungsgröße</w:t>
      </w:r>
    </w:p>
    <w:p w14:paraId="52754322" w14:textId="77777777" w:rsidR="006A5B36" w:rsidRPr="00077A70" w:rsidRDefault="006A5B36" w:rsidP="006A5B36">
      <w:pPr>
        <w:pStyle w:val="SOPTextneu2021"/>
        <w:numPr>
          <w:ilvl w:val="0"/>
          <w:numId w:val="10"/>
        </w:numPr>
        <w:ind w:left="284" w:hanging="284"/>
      </w:pPr>
      <w:r w:rsidRPr="00077A70">
        <w:t>Chargenbezeichnung(en)</w:t>
      </w:r>
    </w:p>
    <w:p w14:paraId="6643B0F1" w14:textId="059ACBD4" w:rsidR="006A5B36" w:rsidRPr="00077A70" w:rsidRDefault="006A5B36" w:rsidP="006A5B36">
      <w:pPr>
        <w:pStyle w:val="SOPTextneu2021"/>
        <w:numPr>
          <w:ilvl w:val="0"/>
          <w:numId w:val="10"/>
        </w:numPr>
        <w:ind w:left="284" w:hanging="284"/>
      </w:pPr>
      <w:r w:rsidRPr="00077A70">
        <w:t>Verfallsdatum/-</w:t>
      </w:r>
      <w:r w:rsidR="00B450B7" w:rsidRPr="00077A70">
        <w:t>daten</w:t>
      </w:r>
    </w:p>
    <w:p w14:paraId="0A52CFDA" w14:textId="77777777" w:rsidR="006A5B36" w:rsidRPr="00077A70" w:rsidRDefault="006A5B36" w:rsidP="006A5B36">
      <w:pPr>
        <w:pStyle w:val="SOPTextneu2021"/>
        <w:numPr>
          <w:ilvl w:val="0"/>
          <w:numId w:val="10"/>
        </w:numPr>
        <w:ind w:left="284" w:hanging="284"/>
      </w:pPr>
      <w:r w:rsidRPr="00077A70">
        <w:t>Hersteller</w:t>
      </w:r>
    </w:p>
    <w:p w14:paraId="35CF0F65" w14:textId="730F6698" w:rsidR="006A5B36" w:rsidRPr="00077A70" w:rsidRDefault="00B311CE" w:rsidP="006A5B36">
      <w:pPr>
        <w:pStyle w:val="SOPTextneu2021"/>
        <w:numPr>
          <w:ilvl w:val="0"/>
          <w:numId w:val="10"/>
        </w:numPr>
        <w:ind w:left="284" w:hanging="284"/>
      </w:pPr>
      <w:r w:rsidRPr="00077A70">
        <w:t>Zulassungsinhaber/</w:t>
      </w:r>
      <w:r w:rsidR="006A5B36" w:rsidRPr="00077A70">
        <w:t>Zulassungsstatus</w:t>
      </w:r>
    </w:p>
    <w:p w14:paraId="59483943" w14:textId="67D7B7B8" w:rsidR="00B450B7" w:rsidRPr="00077A70" w:rsidRDefault="006A5B36" w:rsidP="006A5B36">
      <w:pPr>
        <w:pStyle w:val="SOPTextneu2021"/>
        <w:numPr>
          <w:ilvl w:val="0"/>
          <w:numId w:val="10"/>
        </w:numPr>
        <w:ind w:left="284" w:hanging="284"/>
      </w:pPr>
      <w:r w:rsidRPr="00077A70">
        <w:t xml:space="preserve">Angabe, ob </w:t>
      </w:r>
      <w:r w:rsidR="00B450B7" w:rsidRPr="00077A70">
        <w:t>Parallelimport</w:t>
      </w:r>
      <w:r w:rsidRPr="00077A70">
        <w:t>/-vertrieb</w:t>
      </w:r>
    </w:p>
    <w:p w14:paraId="42C994AF" w14:textId="35B4801F" w:rsidR="00B450B7" w:rsidRPr="002007DC" w:rsidRDefault="00B450B7" w:rsidP="00B450B7">
      <w:pPr>
        <w:pStyle w:val="SOPTextneu2021"/>
        <w:ind w:left="0"/>
      </w:pPr>
      <w:r w:rsidRPr="00077A70">
        <w:t xml:space="preserve">Sobald </w:t>
      </w:r>
      <w:r w:rsidR="006A5B36" w:rsidRPr="00077A70">
        <w:t>oben genannte</w:t>
      </w:r>
      <w:r w:rsidRPr="00077A70">
        <w:t xml:space="preserve"> Informationen vorliegen, sollten folgende Schlüsselfragen in die risikobasierte Klassifizierung des Mangels </w:t>
      </w:r>
      <w:r w:rsidR="00CF6661" w:rsidRPr="002007DC">
        <w:t>einbezogen werden.</w:t>
      </w:r>
    </w:p>
    <w:p w14:paraId="0061EC21" w14:textId="47AC691B" w:rsidR="00CF6661" w:rsidRPr="002007DC" w:rsidRDefault="00B450B7" w:rsidP="00973E93">
      <w:pPr>
        <w:pStyle w:val="SOPSOP-Text"/>
      </w:pPr>
      <w:r w:rsidRPr="002007DC">
        <w:t>In Bezug auf das bekannte Ausmaß des Mangels:</w:t>
      </w:r>
    </w:p>
    <w:p w14:paraId="46D05D55" w14:textId="1E8A47D4" w:rsidR="00B450B7" w:rsidRPr="00077A70" w:rsidRDefault="00B450B7" w:rsidP="00CF6661">
      <w:pPr>
        <w:pStyle w:val="SOPTextneu2021"/>
        <w:ind w:left="0"/>
      </w:pPr>
      <w:r w:rsidRPr="002007DC">
        <w:t xml:space="preserve">Die im Folgenden aufgeführten Fragen können in die Betrachtung miteinbezogen werden, um die Wahrscheinlichkeit des Auftretens des Mangels im betroffenen Produkt </w:t>
      </w:r>
      <w:r w:rsidR="00CF6661" w:rsidRPr="002007DC">
        <w:t>einschätzen zu können</w:t>
      </w:r>
      <w:r w:rsidRPr="002007DC">
        <w:t>:</w:t>
      </w:r>
    </w:p>
    <w:p w14:paraId="4299651D" w14:textId="4C2086EB" w:rsidR="00B450B7" w:rsidRPr="00077A70" w:rsidRDefault="00B450B7" w:rsidP="00CF6661">
      <w:pPr>
        <w:pStyle w:val="SOPTextneu2021"/>
        <w:numPr>
          <w:ilvl w:val="0"/>
          <w:numId w:val="10"/>
        </w:numPr>
        <w:ind w:left="284" w:hanging="284"/>
      </w:pPr>
      <w:r w:rsidRPr="00077A70">
        <w:t>Wie verbreitet ist der Mangel – ist nur eine Packung einer Charge, ist die ganze Charge, sind mehrere Chargen, sind andere Stärken des gleichen Produktes betroffen?</w:t>
      </w:r>
    </w:p>
    <w:p w14:paraId="11C8DE35" w14:textId="6282032A" w:rsidR="00B450B7" w:rsidRPr="00077A70" w:rsidRDefault="00B450B7" w:rsidP="00CF6661">
      <w:pPr>
        <w:pStyle w:val="SOPTextneu2021"/>
        <w:numPr>
          <w:ilvl w:val="0"/>
          <w:numId w:val="10"/>
        </w:numPr>
        <w:ind w:left="284" w:hanging="284"/>
      </w:pPr>
      <w:r w:rsidRPr="00077A70">
        <w:t>Sind parallel importiert</w:t>
      </w:r>
      <w:r w:rsidR="00CF6661" w:rsidRPr="00077A70">
        <w:t>e/</w:t>
      </w:r>
      <w:r w:rsidRPr="00077A70">
        <w:t>vertriebene Produkte und/oder andere Produkte betroffen?</w:t>
      </w:r>
    </w:p>
    <w:p w14:paraId="62015478" w14:textId="77777777" w:rsidR="00B450B7" w:rsidRPr="00077A70" w:rsidRDefault="00B450B7" w:rsidP="00CF6661">
      <w:pPr>
        <w:pStyle w:val="SOPTextneu2021"/>
        <w:numPr>
          <w:ilvl w:val="0"/>
          <w:numId w:val="10"/>
        </w:numPr>
        <w:ind w:left="284" w:hanging="284"/>
      </w:pPr>
      <w:r w:rsidRPr="00077A70">
        <w:t>Steigt das Ausmaß des Mangels über die Restlaufzeit der Charge an? Dies könnte bei stabilitätsrelevanten Mängeln auftreten.</w:t>
      </w:r>
    </w:p>
    <w:p w14:paraId="681268CA" w14:textId="77777777" w:rsidR="00B450B7" w:rsidRPr="00077A70" w:rsidRDefault="00B450B7" w:rsidP="00CF6661">
      <w:pPr>
        <w:pStyle w:val="SOPTextneu2021"/>
        <w:numPr>
          <w:ilvl w:val="0"/>
          <w:numId w:val="10"/>
        </w:numPr>
        <w:ind w:left="284" w:hanging="284"/>
      </w:pPr>
      <w:r w:rsidRPr="00077A70">
        <w:lastRenderedPageBreak/>
        <w:t>Liegen bereits andere Risikomeldungen zum Mangel vor?</w:t>
      </w:r>
    </w:p>
    <w:p w14:paraId="254B0E7C" w14:textId="1F30F935" w:rsidR="00B450B7" w:rsidRPr="00077A70" w:rsidRDefault="00B450B7" w:rsidP="00CF6661">
      <w:pPr>
        <w:pStyle w:val="SOPTextneu2021"/>
        <w:numPr>
          <w:ilvl w:val="0"/>
          <w:numId w:val="10"/>
        </w:numPr>
        <w:ind w:left="284" w:hanging="284"/>
      </w:pPr>
      <w:r w:rsidRPr="00077A70">
        <w:t>Hat der</w:t>
      </w:r>
      <w:r w:rsidR="00CF6661" w:rsidRPr="00077A70">
        <w:t xml:space="preserve"> Hersteller</w:t>
      </w:r>
      <w:r w:rsidRPr="00077A70">
        <w:t>/Pharmazeutische Unternehmer</w:t>
      </w:r>
      <w:r w:rsidR="00077A70" w:rsidRPr="00077A70">
        <w:t xml:space="preserve"> [AM]</w:t>
      </w:r>
      <w:r w:rsidRPr="00077A70">
        <w:t xml:space="preserve"> </w:t>
      </w:r>
      <w:r w:rsidR="00630B70" w:rsidRPr="00077A70">
        <w:t>bzw. Zulassungsinhaber</w:t>
      </w:r>
      <w:r w:rsidR="00077A70" w:rsidRPr="00077A70">
        <w:t xml:space="preserve"> [TAM]</w:t>
      </w:r>
      <w:r w:rsidR="00630B70" w:rsidRPr="00077A70">
        <w:t xml:space="preserve"> </w:t>
      </w:r>
      <w:r w:rsidRPr="00077A70">
        <w:t>Beanstandungen zum Mangel erhalten?</w:t>
      </w:r>
    </w:p>
    <w:p w14:paraId="4B77839D" w14:textId="5EF94DA9" w:rsidR="00B450B7" w:rsidRPr="00077A70" w:rsidRDefault="00B450B7" w:rsidP="00077A70">
      <w:pPr>
        <w:pStyle w:val="SOPTextneu2021"/>
        <w:numPr>
          <w:ilvl w:val="0"/>
          <w:numId w:val="10"/>
        </w:numPr>
        <w:ind w:left="284" w:hanging="284"/>
      </w:pPr>
      <w:r w:rsidRPr="00077A70">
        <w:t>Hat der Hersteller/</w:t>
      </w:r>
      <w:r w:rsidR="00077A70" w:rsidRPr="00077A70">
        <w:t xml:space="preserve"> Pharmazeutische Unternehmer [AM] bzw. Zulassungsinhaber [TAM] </w:t>
      </w:r>
      <w:r w:rsidRPr="00077A70">
        <w:t>Meldungen über unerwünschte Arzneimittelwirkungen erhalten, die im Zusammenhang zum Mangel stehen könnten?</w:t>
      </w:r>
    </w:p>
    <w:p w14:paraId="4300EC56" w14:textId="26CE1378" w:rsidR="00B450B7" w:rsidRPr="00077A70" w:rsidRDefault="00B450B7" w:rsidP="00CF6661">
      <w:pPr>
        <w:pStyle w:val="SOPTextneu2021"/>
        <w:numPr>
          <w:ilvl w:val="0"/>
          <w:numId w:val="10"/>
        </w:numPr>
        <w:ind w:left="284" w:hanging="284"/>
      </w:pPr>
      <w:r w:rsidRPr="00077A70">
        <w:t>Wie lange ist die betroffene Charge und/oder das Produkt auf dem Markt?</w:t>
      </w:r>
    </w:p>
    <w:p w14:paraId="157771F7" w14:textId="77777777" w:rsidR="00B450B7" w:rsidRPr="00077A70" w:rsidRDefault="00B450B7" w:rsidP="00CF6661">
      <w:pPr>
        <w:pStyle w:val="SOPTextneu2021"/>
        <w:numPr>
          <w:ilvl w:val="0"/>
          <w:numId w:val="10"/>
        </w:numPr>
        <w:ind w:left="284" w:hanging="284"/>
      </w:pPr>
      <w:r w:rsidRPr="00077A70">
        <w:t>Bis zu welcher Ebene der Vertriebskette ist die betroffene Charge gelangt und wie viele Einheiten wurden vertrieben?</w:t>
      </w:r>
    </w:p>
    <w:p w14:paraId="225BD897" w14:textId="77777777" w:rsidR="00B450B7" w:rsidRPr="00077A70" w:rsidRDefault="00B450B7" w:rsidP="00CF6661">
      <w:pPr>
        <w:pStyle w:val="SOPTextneu2021"/>
        <w:numPr>
          <w:ilvl w:val="0"/>
          <w:numId w:val="10"/>
        </w:numPr>
        <w:ind w:left="284" w:hanging="284"/>
      </w:pPr>
      <w:r w:rsidRPr="00077A70">
        <w:t>Wurde die betroffene Charge in andere Märkte vertrieben?</w:t>
      </w:r>
    </w:p>
    <w:p w14:paraId="27183DC0" w14:textId="30BE9983" w:rsidR="00B450B7" w:rsidRPr="002007DC" w:rsidRDefault="00B450B7" w:rsidP="00973E93">
      <w:pPr>
        <w:pStyle w:val="SOPSOP-Text"/>
      </w:pPr>
      <w:r w:rsidRPr="00077A70">
        <w:t xml:space="preserve">In Bezug auf die </w:t>
      </w:r>
      <w:r w:rsidRPr="002007DC">
        <w:t>Art des betroffenen Produktes:</w:t>
      </w:r>
    </w:p>
    <w:p w14:paraId="6805AFC9" w14:textId="39F25241" w:rsidR="00B450B7" w:rsidRPr="00077A70" w:rsidRDefault="00B450B7" w:rsidP="00CF6661">
      <w:pPr>
        <w:pStyle w:val="SOPTextneu2021"/>
        <w:ind w:left="0"/>
      </w:pPr>
      <w:r w:rsidRPr="002007DC">
        <w:t>Die im Folgenden aufgeführten Fragen können in die Betrachtung miteinbezogen werden, um das intrinsische Risiko, das</w:t>
      </w:r>
      <w:r w:rsidRPr="00077A70">
        <w:t xml:space="preserve"> vom betroffenen Produkt ausgeht, </w:t>
      </w:r>
      <w:r w:rsidR="00CF6661" w:rsidRPr="00077A70">
        <w:t>einschätzen zu können</w:t>
      </w:r>
      <w:r w:rsidRPr="00077A70">
        <w:t>:</w:t>
      </w:r>
    </w:p>
    <w:p w14:paraId="3D35A556" w14:textId="77777777" w:rsidR="00B450B7" w:rsidRPr="00077A70" w:rsidRDefault="00B450B7" w:rsidP="00CF6661">
      <w:pPr>
        <w:pStyle w:val="SOPTextneu2021"/>
        <w:numPr>
          <w:ilvl w:val="0"/>
          <w:numId w:val="10"/>
        </w:numPr>
        <w:ind w:left="284" w:hanging="284"/>
      </w:pPr>
      <w:r w:rsidRPr="00077A70">
        <w:t>Gibt es Anzeichen dafür, dass der Mangel die Folge einer Produktfälschung ist?</w:t>
      </w:r>
    </w:p>
    <w:p w14:paraId="4E149C9F" w14:textId="77777777" w:rsidR="00B450B7" w:rsidRPr="00077A70" w:rsidRDefault="00B450B7" w:rsidP="00CF6661">
      <w:pPr>
        <w:pStyle w:val="SOPTextneu2021"/>
        <w:numPr>
          <w:ilvl w:val="0"/>
          <w:numId w:val="10"/>
        </w:numPr>
        <w:ind w:left="284" w:hanging="284"/>
      </w:pPr>
      <w:r w:rsidRPr="00077A70">
        <w:t>Handelt es sich um ein nicht-steriles oder steriles Produkt? Falls es sich um ein steriles Produkt handelt, ist es terminal sterilisiert oder aseptisch gefertigt?</w:t>
      </w:r>
    </w:p>
    <w:p w14:paraId="07C96B70" w14:textId="77777777" w:rsidR="00B450B7" w:rsidRPr="00077A70" w:rsidRDefault="00B450B7" w:rsidP="00CF6661">
      <w:pPr>
        <w:pStyle w:val="SOPTextneu2021"/>
        <w:numPr>
          <w:ilvl w:val="0"/>
          <w:numId w:val="10"/>
        </w:numPr>
        <w:ind w:left="284" w:hanging="284"/>
      </w:pPr>
      <w:r w:rsidRPr="00077A70">
        <w:t>Handelt es sich um ein kühlkettenpflichtiges Produkt?</w:t>
      </w:r>
    </w:p>
    <w:p w14:paraId="552B5BD6" w14:textId="77777777" w:rsidR="00B450B7" w:rsidRPr="00077A70" w:rsidRDefault="00B450B7" w:rsidP="00CF6661">
      <w:pPr>
        <w:pStyle w:val="SOPTextneu2021"/>
        <w:numPr>
          <w:ilvl w:val="0"/>
          <w:numId w:val="10"/>
        </w:numPr>
        <w:ind w:left="284" w:hanging="284"/>
      </w:pPr>
      <w:r w:rsidRPr="00077A70">
        <w:t xml:space="preserve">Wie ist der Applikationsweg – parenteral, oral, </w:t>
      </w:r>
      <w:proofErr w:type="spellStart"/>
      <w:r w:rsidRPr="00077A70">
        <w:t>intrathekal</w:t>
      </w:r>
      <w:proofErr w:type="spellEnd"/>
      <w:r w:rsidRPr="00077A70">
        <w:t xml:space="preserve"> etc.?</w:t>
      </w:r>
    </w:p>
    <w:p w14:paraId="7B6F0AC3" w14:textId="204A50F8" w:rsidR="00B450B7" w:rsidRPr="00077A70" w:rsidRDefault="00B450B7" w:rsidP="00CF6661">
      <w:pPr>
        <w:pStyle w:val="SOPTextneu2021"/>
        <w:numPr>
          <w:ilvl w:val="0"/>
          <w:numId w:val="10"/>
        </w:numPr>
        <w:ind w:left="284" w:hanging="284"/>
      </w:pPr>
      <w:r w:rsidRPr="00077A70">
        <w:t>Um welche therapeutische Klasse handelt es sich? Wird das Produkt typischerweise für eine Langzeit</w:t>
      </w:r>
      <w:r w:rsidR="00202AE2">
        <w:t>t</w:t>
      </w:r>
      <w:r w:rsidRPr="00077A70">
        <w:t>herapie chronischer Erkrankungen verwendet?</w:t>
      </w:r>
    </w:p>
    <w:p w14:paraId="6DFCDBDD" w14:textId="5D8C967B" w:rsidR="00B450B7" w:rsidRPr="00077A70" w:rsidRDefault="00B450B7" w:rsidP="00CF6661">
      <w:pPr>
        <w:pStyle w:val="SOPTextneu2021"/>
        <w:numPr>
          <w:ilvl w:val="0"/>
          <w:numId w:val="10"/>
        </w:numPr>
        <w:ind w:left="284" w:hanging="284"/>
      </w:pPr>
      <w:r w:rsidRPr="00077A70">
        <w:t xml:space="preserve">Wird das Produkt durch </w:t>
      </w:r>
      <w:r w:rsidR="005631CC">
        <w:t>die Patientin/</w:t>
      </w:r>
      <w:r w:rsidRPr="00077A70">
        <w:t xml:space="preserve">den </w:t>
      </w:r>
      <w:bookmarkStart w:id="0" w:name="_GoBack"/>
      <w:r w:rsidRPr="00077A70">
        <w:t>Patienten</w:t>
      </w:r>
      <w:bookmarkEnd w:id="0"/>
      <w:r w:rsidRPr="00077A70">
        <w:t xml:space="preserve"> eingenommen oder nur durch Fachpersonal verabreicht?</w:t>
      </w:r>
    </w:p>
    <w:p w14:paraId="188BA566" w14:textId="77777777" w:rsidR="00B450B7" w:rsidRPr="00077A70" w:rsidRDefault="00B450B7" w:rsidP="00CF6661">
      <w:pPr>
        <w:pStyle w:val="SOPTextneu2021"/>
        <w:numPr>
          <w:ilvl w:val="0"/>
          <w:numId w:val="10"/>
        </w:numPr>
        <w:ind w:left="284" w:hanging="284"/>
      </w:pPr>
      <w:r w:rsidRPr="00077A70">
        <w:t>Ist die Handhabung schwierig?</w:t>
      </w:r>
    </w:p>
    <w:p w14:paraId="4054F420" w14:textId="36B573F7" w:rsidR="00B450B7" w:rsidRPr="00077A70" w:rsidRDefault="00B450B7" w:rsidP="00CF6661">
      <w:pPr>
        <w:pStyle w:val="SOPTextneu2021"/>
        <w:numPr>
          <w:ilvl w:val="0"/>
          <w:numId w:val="10"/>
        </w:numPr>
        <w:ind w:left="284" w:hanging="284"/>
      </w:pPr>
      <w:r w:rsidRPr="00077A70">
        <w:t>Handelt es sich um Formulierung mit sofortiger oder verlängerter Wirkstofffreisetzung? (Dies kann von Bedeutung für Mängel in Zusammenhang mit der Stabilität und der Zusammensetzung des Produkts sein</w:t>
      </w:r>
      <w:r w:rsidR="00515327">
        <w:t>.</w:t>
      </w:r>
      <w:r w:rsidRPr="00077A70">
        <w:t>)</w:t>
      </w:r>
    </w:p>
    <w:p w14:paraId="162640B3" w14:textId="77777777" w:rsidR="00B450B7" w:rsidRPr="00077A70" w:rsidRDefault="00B450B7" w:rsidP="00CF6661">
      <w:pPr>
        <w:pStyle w:val="SOPTextneu2021"/>
        <w:numPr>
          <w:ilvl w:val="0"/>
          <w:numId w:val="10"/>
        </w:numPr>
        <w:ind w:left="284" w:hanging="284"/>
      </w:pPr>
      <w:r w:rsidRPr="00077A70">
        <w:t>Hat das Produkt eine enge therapeutische Breite?</w:t>
      </w:r>
    </w:p>
    <w:p w14:paraId="548CDB08" w14:textId="37CA3A6C" w:rsidR="00B450B7" w:rsidRPr="00077A70" w:rsidRDefault="00B450B7" w:rsidP="00CF6661">
      <w:pPr>
        <w:pStyle w:val="SOPTextneu2021"/>
        <w:numPr>
          <w:ilvl w:val="0"/>
          <w:numId w:val="10"/>
        </w:numPr>
        <w:ind w:left="284" w:hanging="284"/>
      </w:pPr>
      <w:r w:rsidRPr="00077A70">
        <w:t>Stellt der Mangel ein Risiko für den Anwender dar – z. B. im Falle einer versehentlichen Injektion, Inhalation, eines versehentlichen Hautkontaktes (z. B. Zytostatika</w:t>
      </w:r>
      <w:r w:rsidR="00CF6661" w:rsidRPr="00077A70">
        <w:t>)</w:t>
      </w:r>
      <w:r w:rsidRPr="00077A70">
        <w:t xml:space="preserve"> etc.?</w:t>
      </w:r>
    </w:p>
    <w:p w14:paraId="3ABBB11A" w14:textId="5801FE26" w:rsidR="00B450B7" w:rsidRPr="00077A70" w:rsidRDefault="00B450B7" w:rsidP="00CF6661">
      <w:pPr>
        <w:pStyle w:val="SOPTextneu2021"/>
        <w:numPr>
          <w:ilvl w:val="0"/>
          <w:numId w:val="10"/>
        </w:numPr>
        <w:ind w:left="284" w:hanging="284"/>
      </w:pPr>
      <w:r w:rsidRPr="00077A70">
        <w:t>Handelt es sich um ein kritisches lebensrettendes</w:t>
      </w:r>
      <w:r w:rsidR="00CF6661" w:rsidRPr="00077A70">
        <w:t xml:space="preserve"> Produkt/</w:t>
      </w:r>
      <w:r w:rsidRPr="00077A70">
        <w:t>ein Produkt zur Notfallbehandlung, bei dem eine akute Gefahr für</w:t>
      </w:r>
      <w:r w:rsidR="005631CC">
        <w:t xml:space="preserve"> </w:t>
      </w:r>
      <w:r w:rsidR="005631CC">
        <w:t>Patientinnen/</w:t>
      </w:r>
      <w:r w:rsidR="005631CC" w:rsidRPr="00077A70">
        <w:t>Patienten</w:t>
      </w:r>
      <w:r w:rsidR="005631CC">
        <w:t xml:space="preserve"> oder </w:t>
      </w:r>
      <w:r w:rsidR="005631CC" w:rsidRPr="00077A70">
        <w:t>Tiere</w:t>
      </w:r>
      <w:r w:rsidR="005631CC" w:rsidRPr="00077A70">
        <w:t xml:space="preserve"> </w:t>
      </w:r>
      <w:r w:rsidRPr="00077A70">
        <w:t>im Fall eines Mangels ausgeht (z.</w:t>
      </w:r>
      <w:r w:rsidR="005631CC">
        <w:t> </w:t>
      </w:r>
      <w:r w:rsidRPr="00077A70">
        <w:t>B. Adrenalininjektionen, bei der ein Versagen einer Applikation zu einer Patientenschädigung führen könnte)?</w:t>
      </w:r>
    </w:p>
    <w:p w14:paraId="4D85FB33" w14:textId="77777777" w:rsidR="00B450B7" w:rsidRPr="00077A70" w:rsidRDefault="00B450B7" w:rsidP="00CF6661">
      <w:pPr>
        <w:pStyle w:val="SOPTextneu2021"/>
        <w:numPr>
          <w:ilvl w:val="0"/>
          <w:numId w:val="10"/>
        </w:numPr>
        <w:ind w:left="284" w:hanging="284"/>
      </w:pPr>
      <w:r w:rsidRPr="00077A70">
        <w:t xml:space="preserve">Falls es sich um ein Produkt zur Anwendung bei Tieren handelt, wird dieses für die Behandlung im Rahmen der Massentierhaltung oder bei Zoonosen oder im Rahmen von Kampagnen zur </w:t>
      </w:r>
      <w:proofErr w:type="spellStart"/>
      <w:r w:rsidRPr="00077A70">
        <w:t>Eradikation</w:t>
      </w:r>
      <w:proofErr w:type="spellEnd"/>
      <w:r w:rsidRPr="00077A70">
        <w:t xml:space="preserve"> von Erregern eingesetzt?</w:t>
      </w:r>
    </w:p>
    <w:p w14:paraId="2802BBAE" w14:textId="77777777" w:rsidR="00B450B7" w:rsidRPr="00077A70" w:rsidRDefault="00B450B7" w:rsidP="00CF6661">
      <w:pPr>
        <w:pStyle w:val="SOPTextneu2021"/>
        <w:numPr>
          <w:ilvl w:val="0"/>
          <w:numId w:val="10"/>
        </w:numPr>
        <w:ind w:left="284" w:hanging="284"/>
      </w:pPr>
      <w:r w:rsidRPr="00077A70">
        <w:t>Wird das Produkt lebensmittelliefernden Tiere verabreicht?</w:t>
      </w:r>
    </w:p>
    <w:p w14:paraId="2F9812CC" w14:textId="5FED77E9" w:rsidR="00B450B7" w:rsidRPr="00077A70" w:rsidRDefault="00B450B7" w:rsidP="00973E93">
      <w:pPr>
        <w:pStyle w:val="SOPTextneu2021"/>
        <w:numPr>
          <w:ilvl w:val="0"/>
          <w:numId w:val="10"/>
        </w:numPr>
        <w:ind w:left="284" w:hanging="284"/>
        <w:rPr>
          <w:b/>
        </w:rPr>
      </w:pPr>
      <w:r w:rsidRPr="00077A70">
        <w:t>Falls es sich um ein Produkt zur Anwendung bei Tieren handelt, wie kritisch ist es? Ist es beispielsweise ein unkritisches zootechnisches Produkt (z. B. zur Beeinflussung der weiblichen Reproduktion), oder ist es für die klinische Praxis als kritisch anzusehen?</w:t>
      </w:r>
    </w:p>
    <w:p w14:paraId="7815E529" w14:textId="1B6E79A9" w:rsidR="00B450B7" w:rsidRPr="002007DC" w:rsidRDefault="00B450B7" w:rsidP="00973E93">
      <w:pPr>
        <w:pStyle w:val="SOPSOP-Text"/>
      </w:pPr>
      <w:r w:rsidRPr="00077A70">
        <w:lastRenderedPageBreak/>
        <w:t xml:space="preserve">In Bezug auf die </w:t>
      </w:r>
      <w:r w:rsidRPr="002007DC">
        <w:t>Patientengruppen, die potentiell mit den mängelbehafteten Einheiten umgehen</w:t>
      </w:r>
    </w:p>
    <w:p w14:paraId="7B0559EA" w14:textId="76800BA9" w:rsidR="00B450B7" w:rsidRPr="00077A70" w:rsidRDefault="00B450B7" w:rsidP="00973E93">
      <w:pPr>
        <w:pStyle w:val="SOPTextneu2021"/>
        <w:ind w:left="0"/>
      </w:pPr>
      <w:r w:rsidRPr="002007DC">
        <w:t xml:space="preserve">Die im Folgenden aufgeführten Fragen können in die Betrachtung miteinbezogen werden, um den Schweregrad der Auswirkungen des Mangels auf </w:t>
      </w:r>
      <w:r w:rsidR="002007DC">
        <w:t>Patientinnen/</w:t>
      </w:r>
      <w:r w:rsidRPr="002007DC">
        <w:t xml:space="preserve">Patienten oder Tiere </w:t>
      </w:r>
      <w:r w:rsidR="00973E93" w:rsidRPr="002007DC">
        <w:t>einschätzen zu können</w:t>
      </w:r>
      <w:r w:rsidRPr="002007DC">
        <w:t>.</w:t>
      </w:r>
    </w:p>
    <w:p w14:paraId="17576850" w14:textId="6614A8B2" w:rsidR="00B450B7" w:rsidRPr="00077A70" w:rsidRDefault="00B450B7" w:rsidP="00973E93">
      <w:pPr>
        <w:pStyle w:val="SOPTextneu2021"/>
        <w:numPr>
          <w:ilvl w:val="0"/>
          <w:numId w:val="10"/>
        </w:numPr>
        <w:ind w:left="284" w:hanging="284"/>
      </w:pPr>
      <w:r w:rsidRPr="00077A70">
        <w:t xml:space="preserve">Handelt es sich um Hochrisikogruppen, wie Neugeborene, immunsupprimierte </w:t>
      </w:r>
      <w:r w:rsidR="002007DC">
        <w:t>Patientinnen/</w:t>
      </w:r>
      <w:r w:rsidRPr="00077A70">
        <w:t>Patienten, Kinder etc.?</w:t>
      </w:r>
    </w:p>
    <w:p w14:paraId="0F4973BF" w14:textId="30D182F2" w:rsidR="00B450B7" w:rsidRPr="00077A70" w:rsidRDefault="00B450B7" w:rsidP="00973E93">
      <w:pPr>
        <w:pStyle w:val="SOPTextneu2021"/>
        <w:numPr>
          <w:ilvl w:val="0"/>
          <w:numId w:val="10"/>
        </w:numPr>
        <w:ind w:left="284" w:hanging="284"/>
      </w:pPr>
      <w:r w:rsidRPr="00077A70">
        <w:t xml:space="preserve">Wie gut sind die </w:t>
      </w:r>
      <w:r w:rsidR="002007DC">
        <w:t>Patientinnen/</w:t>
      </w:r>
      <w:r w:rsidRPr="00077A70">
        <w:t>Patienten im Umgang mit dem Produkt vertraut?</w:t>
      </w:r>
    </w:p>
    <w:p w14:paraId="0FEA2016" w14:textId="0E451CEF" w:rsidR="00B450B7" w:rsidRPr="00077A70" w:rsidRDefault="00B450B7" w:rsidP="00973E93">
      <w:pPr>
        <w:pStyle w:val="SOPTextneu2021"/>
        <w:numPr>
          <w:ilvl w:val="0"/>
          <w:numId w:val="10"/>
        </w:numPr>
        <w:ind w:left="284" w:hanging="284"/>
      </w:pPr>
      <w:r w:rsidRPr="00077A70">
        <w:t xml:space="preserve">Werden diejenigen </w:t>
      </w:r>
      <w:r w:rsidR="002007DC">
        <w:t>Patientinnen/</w:t>
      </w:r>
      <w:r w:rsidRPr="00077A70">
        <w:t>Patienten, die das Produkt anwenden, regelmäßig durch Fachpersonal überwacht?</w:t>
      </w:r>
    </w:p>
    <w:p w14:paraId="23DD9A3A" w14:textId="77777777" w:rsidR="00B450B7" w:rsidRPr="00077A70" w:rsidRDefault="00B450B7" w:rsidP="00973E93">
      <w:pPr>
        <w:pStyle w:val="SOPTextneu2021"/>
        <w:numPr>
          <w:ilvl w:val="0"/>
          <w:numId w:val="10"/>
        </w:numPr>
        <w:ind w:left="284" w:hanging="284"/>
      </w:pPr>
      <w:r w:rsidRPr="00077A70">
        <w:t>Falls es sich um ein Produkt zur Anwendung bei Tieren handelt, haben die betroffenen Tiere einen erheblichen Wert (z. B. Rennpferde, Zuchttiere etc.)?</w:t>
      </w:r>
    </w:p>
    <w:p w14:paraId="48D965BF" w14:textId="02CD9C9A" w:rsidR="00B450B7" w:rsidRPr="002007DC" w:rsidRDefault="00B450B7" w:rsidP="00973E93">
      <w:pPr>
        <w:pStyle w:val="SOPSOP-Text"/>
      </w:pPr>
      <w:r w:rsidRPr="00077A70">
        <w:t xml:space="preserve">In </w:t>
      </w:r>
      <w:r w:rsidRPr="002007DC">
        <w:t>Bezug auf den Mangel selbst:</w:t>
      </w:r>
    </w:p>
    <w:p w14:paraId="57212AC0" w14:textId="7E8E155C" w:rsidR="00B450B7" w:rsidRPr="00077A70" w:rsidRDefault="00B450B7" w:rsidP="00973E93">
      <w:pPr>
        <w:pStyle w:val="SOPTextneu2021"/>
        <w:ind w:left="0"/>
      </w:pPr>
      <w:r w:rsidRPr="002007DC">
        <w:t>Die im Folgenden aufgeführten Fragen können in die Betrachtung mit</w:t>
      </w:r>
      <w:r w:rsidR="00C30DBF" w:rsidRPr="002007DC">
        <w:t xml:space="preserve"> </w:t>
      </w:r>
      <w:r w:rsidRPr="002007DC">
        <w:t>einbezogen werden, um den Sch</w:t>
      </w:r>
      <w:r w:rsidRPr="00077A70">
        <w:t xml:space="preserve">weregrad der Auswirkungen des Mangels auf </w:t>
      </w:r>
      <w:r w:rsidR="002007DC">
        <w:t>Patientinnen/</w:t>
      </w:r>
      <w:r w:rsidRPr="00077A70">
        <w:t xml:space="preserve">Patienten oder Tiere oder zur Entdeckungswahrscheinlichkeit des Mangels </w:t>
      </w:r>
      <w:r w:rsidR="00973E93" w:rsidRPr="00077A70">
        <w:t>einschätzen zu können</w:t>
      </w:r>
      <w:r w:rsidRPr="00077A70">
        <w:t>.</w:t>
      </w:r>
    </w:p>
    <w:p w14:paraId="2E71E3D7" w14:textId="465A2010" w:rsidR="00B450B7" w:rsidRPr="00077A70" w:rsidRDefault="00B450B7" w:rsidP="00973E93">
      <w:pPr>
        <w:pStyle w:val="SOPTextneu2021"/>
        <w:numPr>
          <w:ilvl w:val="0"/>
          <w:numId w:val="10"/>
        </w:numPr>
        <w:ind w:left="284" w:hanging="284"/>
      </w:pPr>
      <w:r w:rsidRPr="00077A70">
        <w:t>Wie könnte der Mangel einen Schade</w:t>
      </w:r>
      <w:r w:rsidR="00973E93" w:rsidRPr="00077A70">
        <w:t>n</w:t>
      </w:r>
      <w:r w:rsidRPr="00077A70">
        <w:t xml:space="preserve">/eine Verletzung verursachen – könnte der Mangel zu einer Unterdosierung, Überdosierung, Nulldosis, toxischen Wirkungen, Aufnahme von </w:t>
      </w:r>
      <w:proofErr w:type="spellStart"/>
      <w:r w:rsidRPr="00077A70">
        <w:t>Kontaminanten</w:t>
      </w:r>
      <w:proofErr w:type="spellEnd"/>
      <w:r w:rsidRPr="00077A70">
        <w:t>, Behandlungsfehlern etc. führen?</w:t>
      </w:r>
    </w:p>
    <w:p w14:paraId="623E6BA5" w14:textId="77777777" w:rsidR="00B450B7" w:rsidRPr="00077A70" w:rsidRDefault="00B450B7" w:rsidP="00973E93">
      <w:pPr>
        <w:pStyle w:val="SOPTextneu2021"/>
        <w:numPr>
          <w:ilvl w:val="0"/>
          <w:numId w:val="10"/>
        </w:numPr>
        <w:ind w:left="284" w:hanging="284"/>
      </w:pPr>
      <w:r w:rsidRPr="00077A70">
        <w:t>Gibt es ein Risiko für diejenigen Personen, die das mängelbehaftete Produkt verabreichen?</w:t>
      </w:r>
    </w:p>
    <w:p w14:paraId="0FB49028" w14:textId="5B3234A6" w:rsidR="00B450B7" w:rsidRPr="00077A70" w:rsidRDefault="00B450B7" w:rsidP="00973E93">
      <w:pPr>
        <w:pStyle w:val="SOPTextneu2021"/>
        <w:numPr>
          <w:ilvl w:val="0"/>
          <w:numId w:val="10"/>
        </w:numPr>
        <w:ind w:left="284" w:hanging="284"/>
      </w:pPr>
      <w:r w:rsidRPr="00077A70">
        <w:t>Was sind die möglichen Auswirkungen des Mangels</w:t>
      </w:r>
      <w:r w:rsidR="00973E93" w:rsidRPr="00077A70">
        <w:t xml:space="preserve"> -</w:t>
      </w:r>
      <w:r w:rsidRPr="00077A70">
        <w:t xml:space="preserve"> Krankheit, Fehlbehandlung</w:t>
      </w:r>
      <w:r w:rsidR="00973E93" w:rsidRPr="00077A70">
        <w:t>/</w:t>
      </w:r>
      <w:r w:rsidRPr="00077A70">
        <w:t>fehlende Behandlung, fehlende Wirkung, Infektion, Verletzung, Tod, keine Auswirkungen etc.?</w:t>
      </w:r>
    </w:p>
    <w:p w14:paraId="1D0B01A3" w14:textId="0BAFBAE5" w:rsidR="00B450B7" w:rsidRPr="00077A70" w:rsidRDefault="00B450B7" w:rsidP="00973E93">
      <w:pPr>
        <w:pStyle w:val="SOPTextneu2021"/>
        <w:numPr>
          <w:ilvl w:val="0"/>
          <w:numId w:val="10"/>
        </w:numPr>
        <w:ind w:left="284" w:hanging="284"/>
      </w:pPr>
      <w:r w:rsidRPr="00077A70">
        <w:t>Wie hoch ist die Wahrscheinlichkeit des Auftretens eines Schadens/einer Verletzung durch den Umgang mit dem mängelbehafteten Produkt?</w:t>
      </w:r>
    </w:p>
    <w:p w14:paraId="4A4A790B" w14:textId="70DE952B" w:rsidR="00B450B7" w:rsidRPr="00077A70" w:rsidRDefault="00B450B7" w:rsidP="00973E93">
      <w:pPr>
        <w:pStyle w:val="SOPTextneu2021"/>
        <w:numPr>
          <w:ilvl w:val="0"/>
          <w:numId w:val="10"/>
        </w:numPr>
        <w:ind w:left="284" w:hanging="284"/>
      </w:pPr>
      <w:r w:rsidRPr="00077A70">
        <w:t xml:space="preserve">Ist der Mangel ohne weiteres erkennbar? (Vorsicht – auf die Entdeckungswahrscheinlichkeit sollte nicht allzu sehr vertraut werden, da bekannt ist, dass </w:t>
      </w:r>
      <w:r w:rsidR="002007DC">
        <w:t>Patientinnen/</w:t>
      </w:r>
      <w:r w:rsidRPr="00077A70">
        <w:t>Patienten und Fachpersonal manchmal dennoch mängelbehaftete Produkte einsetzen, auch wenn der Mangel offensichtlich ist und mit hoher Sicherheit entdeckt wird.)</w:t>
      </w:r>
    </w:p>
    <w:p w14:paraId="261288FE" w14:textId="77777777" w:rsidR="00B450B7" w:rsidRPr="00077A70" w:rsidRDefault="00B450B7" w:rsidP="00973E93">
      <w:pPr>
        <w:pStyle w:val="SOPTextneu2021"/>
        <w:numPr>
          <w:ilvl w:val="0"/>
          <w:numId w:val="10"/>
        </w:numPr>
        <w:ind w:left="284" w:hanging="284"/>
      </w:pPr>
      <w:r w:rsidRPr="00077A70">
        <w:t>Gibt es Belege dafür, dass ein Schaden tatsächlich eingetreten ist? Wurden unerwünschte Arzneimittelwirkungen berichtet, die auf den Mangel zurückgeführt werden können?</w:t>
      </w:r>
    </w:p>
    <w:p w14:paraId="301E44A0" w14:textId="726CD78B" w:rsidR="00B450B7" w:rsidRPr="00077A70" w:rsidRDefault="00B450B7" w:rsidP="00973E93">
      <w:pPr>
        <w:pStyle w:val="SOPTextneu2021"/>
        <w:numPr>
          <w:ilvl w:val="0"/>
          <w:numId w:val="10"/>
        </w:numPr>
        <w:ind w:left="284" w:hanging="284"/>
      </w:pPr>
      <w:r w:rsidRPr="00077A70">
        <w:t xml:space="preserve">Wie hoch ist das Risiko für </w:t>
      </w:r>
      <w:r w:rsidR="002007DC">
        <w:t>Patientinnen/</w:t>
      </w:r>
      <w:r w:rsidRPr="00077A70">
        <w:t>Patienten</w:t>
      </w:r>
      <w:r w:rsidR="002007DC">
        <w:t xml:space="preserve"> oder </w:t>
      </w:r>
      <w:r w:rsidRPr="00077A70">
        <w:t>Tiere, falls diese das Produkt nicht einnehmen/erhalten?</w:t>
      </w:r>
    </w:p>
    <w:p w14:paraId="143B8B7D" w14:textId="77777777" w:rsidR="00B450B7" w:rsidRPr="00077A70" w:rsidRDefault="00B450B7" w:rsidP="00973E93">
      <w:pPr>
        <w:pStyle w:val="SOPTextneu2021"/>
        <w:numPr>
          <w:ilvl w:val="0"/>
          <w:numId w:val="10"/>
        </w:numPr>
        <w:ind w:left="284" w:hanging="284"/>
      </w:pPr>
      <w:r w:rsidRPr="00077A70">
        <w:t>Steht der Mangel in Zusammenhang mit einem Non-Compliance-Fall, wie z. B. einem Scheitern einer Umsetzung einer Zulassungsänderung, oder Nichteinhaltung von GMP? Falls ja, wie schwerwiegend ist dieses Scheitern?</w:t>
      </w:r>
    </w:p>
    <w:p w14:paraId="4B62FA53" w14:textId="7C5ECFE7" w:rsidR="00B450B7" w:rsidRPr="00077A70" w:rsidRDefault="00B450B7" w:rsidP="002218A3">
      <w:pPr>
        <w:pStyle w:val="SOPTextneu2021"/>
        <w:numPr>
          <w:ilvl w:val="0"/>
          <w:numId w:val="10"/>
        </w:numPr>
        <w:ind w:left="284" w:hanging="284"/>
        <w:rPr>
          <w:b/>
        </w:rPr>
      </w:pPr>
      <w:r w:rsidRPr="00077A70">
        <w:t xml:space="preserve">Bei Tierarzneimitteln für lebensmittelliefernde Tiere: </w:t>
      </w:r>
      <w:r w:rsidR="00973E93" w:rsidRPr="00077A70">
        <w:t>S</w:t>
      </w:r>
      <w:r w:rsidRPr="00077A70">
        <w:t>teht der Mangel in Zusammenhang mit der angegebenen Wartezeit?</w:t>
      </w:r>
    </w:p>
    <w:p w14:paraId="58417867" w14:textId="77777777" w:rsidR="00077A70" w:rsidRPr="00077A70" w:rsidRDefault="00077A70">
      <w:pPr>
        <w:rPr>
          <w:rFonts w:ascii="Arial" w:hAnsi="Arial"/>
          <w:szCs w:val="24"/>
          <w:lang w:eastAsia="de-DE"/>
        </w:rPr>
      </w:pPr>
      <w:r w:rsidRPr="00077A70">
        <w:rPr>
          <w:b/>
        </w:rPr>
        <w:br w:type="page"/>
      </w:r>
    </w:p>
    <w:p w14:paraId="3BFA816D" w14:textId="6F27785D" w:rsidR="00B450B7" w:rsidRPr="00077A70" w:rsidRDefault="00973E93" w:rsidP="002218A3">
      <w:pPr>
        <w:pStyle w:val="Rckseite"/>
        <w:tabs>
          <w:tab w:val="left" w:pos="1418"/>
        </w:tabs>
        <w:spacing w:before="360" w:after="120"/>
        <w:ind w:left="0" w:firstLine="0"/>
        <w:rPr>
          <w:b w:val="0"/>
        </w:rPr>
      </w:pPr>
      <w:r w:rsidRPr="00077A70">
        <w:rPr>
          <w:b w:val="0"/>
        </w:rPr>
        <w:lastRenderedPageBreak/>
        <w:t>Nach Beantwortung der</w:t>
      </w:r>
      <w:r w:rsidR="00B450B7" w:rsidRPr="00077A70">
        <w:rPr>
          <w:b w:val="0"/>
        </w:rPr>
        <w:t xml:space="preserve"> relevanten Fragen, sollte das im Folgenden beschriebene Klass</w:t>
      </w:r>
      <w:r w:rsidR="002218A3" w:rsidRPr="00077A70">
        <w:rPr>
          <w:b w:val="0"/>
        </w:rPr>
        <w:t>ifizie</w:t>
      </w:r>
      <w:r w:rsidR="00B450B7" w:rsidRPr="00077A70">
        <w:rPr>
          <w:b w:val="0"/>
        </w:rPr>
        <w:t>rungssystem angewandt und eine Klassifizierung des Mangels vorgenommen werden.</w:t>
      </w:r>
    </w:p>
    <w:p w14:paraId="6ED4A127" w14:textId="382AD976" w:rsidR="002218A3" w:rsidRPr="00077A70" w:rsidRDefault="00B450B7" w:rsidP="00077A70">
      <w:pPr>
        <w:pStyle w:val="Rckseite"/>
        <w:spacing w:before="240" w:after="120"/>
        <w:ind w:left="1418" w:hanging="1418"/>
      </w:pPr>
      <w:r w:rsidRPr="00077A70">
        <w:t>Klasse 1 (</w:t>
      </w:r>
      <w:r w:rsidR="00FA2918" w:rsidRPr="00077A70">
        <w:t xml:space="preserve">Mangel mit </w:t>
      </w:r>
      <w:r w:rsidRPr="00077A70">
        <w:t>hohe</w:t>
      </w:r>
      <w:r w:rsidR="00FA2918" w:rsidRPr="00077A70">
        <w:t>m</w:t>
      </w:r>
      <w:r w:rsidRPr="00077A70">
        <w:t xml:space="preserve"> Risiko)</w:t>
      </w:r>
    </w:p>
    <w:p w14:paraId="10B800B5" w14:textId="1F1872C5" w:rsidR="00B450B7" w:rsidRPr="00077A70" w:rsidRDefault="002218A3" w:rsidP="002218A3">
      <w:pPr>
        <w:pStyle w:val="Rckseite"/>
        <w:spacing w:before="120" w:after="120"/>
        <w:ind w:left="0" w:firstLine="0"/>
      </w:pPr>
      <w:r w:rsidRPr="00077A70">
        <w:rPr>
          <w:rFonts w:cs="Arial"/>
        </w:rPr>
        <w:t>→</w:t>
      </w:r>
      <w:r w:rsidRPr="00077A70">
        <w:t xml:space="preserve"> </w:t>
      </w:r>
      <w:r w:rsidR="00B450B7" w:rsidRPr="00077A70">
        <w:t xml:space="preserve">Der vorliegende Mangel ist potentiell lebensbedrohend oder könnte </w:t>
      </w:r>
      <w:r w:rsidRPr="00077A70">
        <w:t>schwere Gesundh</w:t>
      </w:r>
      <w:r w:rsidR="00B450B7" w:rsidRPr="00077A70">
        <w:t>eitsschäden verursachen.</w:t>
      </w:r>
    </w:p>
    <w:p w14:paraId="7DFFE98E" w14:textId="77777777" w:rsidR="00B450B7" w:rsidRPr="00077A70" w:rsidRDefault="00B450B7" w:rsidP="002218A3">
      <w:pPr>
        <w:pStyle w:val="Rckseite"/>
        <w:tabs>
          <w:tab w:val="left" w:pos="1418"/>
        </w:tabs>
        <w:spacing w:after="120"/>
        <w:ind w:left="540" w:hanging="540"/>
        <w:rPr>
          <w:b w:val="0"/>
        </w:rPr>
      </w:pPr>
      <w:r w:rsidRPr="00077A70">
        <w:rPr>
          <w:b w:val="0"/>
        </w:rPr>
        <w:t>Dazu zählen beispielsweise:</w:t>
      </w:r>
    </w:p>
    <w:p w14:paraId="5DAFE991" w14:textId="49E66A50" w:rsidR="00B450B7" w:rsidRPr="00077A70" w:rsidRDefault="002218A3" w:rsidP="002218A3">
      <w:pPr>
        <w:pStyle w:val="SOPTextneu2021"/>
        <w:numPr>
          <w:ilvl w:val="0"/>
          <w:numId w:val="10"/>
        </w:numPr>
        <w:ind w:left="284" w:hanging="284"/>
      </w:pPr>
      <w:r w:rsidRPr="00077A70">
        <w:t>fa</w:t>
      </w:r>
      <w:r w:rsidR="00B450B7" w:rsidRPr="00077A70">
        <w:t>lsches Produkt (Deklaration und Inhalt stimmen nicht überein)</w:t>
      </w:r>
    </w:p>
    <w:p w14:paraId="40A0389E" w14:textId="2589CE5A" w:rsidR="00B450B7" w:rsidRPr="00077A70" w:rsidRDefault="002218A3" w:rsidP="002218A3">
      <w:pPr>
        <w:pStyle w:val="SOPTextneu2021"/>
        <w:numPr>
          <w:ilvl w:val="0"/>
          <w:numId w:val="10"/>
        </w:numPr>
        <w:ind w:left="284" w:hanging="284"/>
      </w:pPr>
      <w:r w:rsidRPr="00077A70">
        <w:t>r</w:t>
      </w:r>
      <w:r w:rsidR="00B450B7" w:rsidRPr="00077A70">
        <w:t>ichtiges Produkt, aber falsche Stärke mit schweren medizinischen Folgen</w:t>
      </w:r>
    </w:p>
    <w:p w14:paraId="5DA8D02D" w14:textId="2B8C095B" w:rsidR="00B450B7" w:rsidRPr="00077A70" w:rsidRDefault="002218A3" w:rsidP="002218A3">
      <w:pPr>
        <w:pStyle w:val="SOPTextneu2021"/>
        <w:numPr>
          <w:ilvl w:val="0"/>
          <w:numId w:val="10"/>
        </w:numPr>
        <w:ind w:left="284" w:hanging="284"/>
      </w:pPr>
      <w:r w:rsidRPr="00077A70">
        <w:t>m</w:t>
      </w:r>
      <w:r w:rsidR="00B450B7" w:rsidRPr="00077A70">
        <w:t xml:space="preserve">ikrobielle Kontamination von sterilen </w:t>
      </w:r>
      <w:proofErr w:type="spellStart"/>
      <w:r w:rsidR="00B450B7" w:rsidRPr="00077A70">
        <w:t>injizierbaren</w:t>
      </w:r>
      <w:proofErr w:type="spellEnd"/>
      <w:r w:rsidR="00B450B7" w:rsidRPr="00077A70">
        <w:t xml:space="preserve"> oder ophthalmologischen Produkten oder mikrobielle Kontamination von Produkten, die von immunsupprimierten </w:t>
      </w:r>
      <w:r w:rsidR="002007DC">
        <w:t>Patientinnen/</w:t>
      </w:r>
      <w:r w:rsidR="00B450B7" w:rsidRPr="00077A70">
        <w:t>Patienten oder Tieren eingenommen oder diesen verabreicht werden</w:t>
      </w:r>
    </w:p>
    <w:p w14:paraId="304732D4" w14:textId="7C6DA11C" w:rsidR="00B450B7" w:rsidRPr="00077A70" w:rsidRDefault="002218A3" w:rsidP="002218A3">
      <w:pPr>
        <w:pStyle w:val="SOPTextneu2021"/>
        <w:numPr>
          <w:ilvl w:val="0"/>
          <w:numId w:val="10"/>
        </w:numPr>
        <w:ind w:left="284" w:hanging="284"/>
      </w:pPr>
      <w:r w:rsidRPr="00077A70">
        <w:t>c</w:t>
      </w:r>
      <w:r w:rsidR="00B450B7" w:rsidRPr="00077A70">
        <w:t>hemische Kontamination mit schweren medizinischen Folgen</w:t>
      </w:r>
    </w:p>
    <w:p w14:paraId="3675B8BF" w14:textId="77777777" w:rsidR="00B450B7" w:rsidRPr="00077A70" w:rsidRDefault="00B450B7" w:rsidP="002218A3">
      <w:pPr>
        <w:pStyle w:val="SOPTextneu2021"/>
        <w:numPr>
          <w:ilvl w:val="0"/>
          <w:numId w:val="10"/>
        </w:numPr>
        <w:ind w:left="284" w:hanging="284"/>
      </w:pPr>
      <w:r w:rsidRPr="00077A70">
        <w:t>Untermischung anderer Produkte innerhalb einer Verpackung, z. B. zwei verschiedene Blister in einer Umverpackung oder zwei verschiedene Tabletten in einem Blister</w:t>
      </w:r>
    </w:p>
    <w:p w14:paraId="5D3D4709" w14:textId="0AA7AE56" w:rsidR="00B450B7" w:rsidRPr="00077A70" w:rsidRDefault="002218A3" w:rsidP="002218A3">
      <w:pPr>
        <w:pStyle w:val="SOPTextneu2021"/>
        <w:numPr>
          <w:ilvl w:val="0"/>
          <w:numId w:val="10"/>
        </w:numPr>
        <w:ind w:left="284" w:hanging="284"/>
      </w:pPr>
      <w:r w:rsidRPr="00077A70">
        <w:t>f</w:t>
      </w:r>
      <w:r w:rsidR="00B450B7" w:rsidRPr="00077A70">
        <w:t>alscher Wirkstoff in Kombinationsarzneimitteln mit schweren medizinischen Folgen</w:t>
      </w:r>
    </w:p>
    <w:p w14:paraId="7E3252B3" w14:textId="1EFF17F8" w:rsidR="002218A3" w:rsidRPr="00077A70" w:rsidRDefault="00B450B7" w:rsidP="00077A70">
      <w:pPr>
        <w:pStyle w:val="Rckseite"/>
        <w:spacing w:before="240" w:after="120"/>
        <w:ind w:left="0" w:firstLine="0"/>
      </w:pPr>
      <w:r w:rsidRPr="00077A70">
        <w:t>Klasse 2 (</w:t>
      </w:r>
      <w:r w:rsidR="00FA2918" w:rsidRPr="00077A70">
        <w:t xml:space="preserve">Mangel mit </w:t>
      </w:r>
      <w:r w:rsidRPr="00077A70">
        <w:t>moderate</w:t>
      </w:r>
      <w:r w:rsidR="00FA2918" w:rsidRPr="00077A70">
        <w:t>m</w:t>
      </w:r>
      <w:r w:rsidRPr="00077A70">
        <w:t xml:space="preserve"> Risiko)</w:t>
      </w:r>
    </w:p>
    <w:p w14:paraId="76CEE448" w14:textId="7706CCA6" w:rsidR="00B450B7" w:rsidRPr="00077A70" w:rsidRDefault="002218A3" w:rsidP="002218A3">
      <w:pPr>
        <w:pStyle w:val="Rckseite"/>
        <w:spacing w:before="120" w:after="120"/>
        <w:ind w:left="0" w:firstLine="0"/>
        <w:jc w:val="both"/>
      </w:pPr>
      <w:r w:rsidRPr="00077A70">
        <w:rPr>
          <w:rFonts w:cs="Arial"/>
        </w:rPr>
        <w:t>→</w:t>
      </w:r>
      <w:r w:rsidRPr="00077A70">
        <w:t xml:space="preserve"> </w:t>
      </w:r>
      <w:r w:rsidR="00B450B7" w:rsidRPr="00077A70">
        <w:t xml:space="preserve">Der vorliegende Mangel kann Krankheiten oder </w:t>
      </w:r>
      <w:r w:rsidRPr="00077A70">
        <w:t>F</w:t>
      </w:r>
      <w:r w:rsidR="00B450B7" w:rsidRPr="00077A70">
        <w:t xml:space="preserve">ehlbehandlungen mit potentiell </w:t>
      </w:r>
      <w:r w:rsidRPr="00077A70">
        <w:t>n</w:t>
      </w:r>
      <w:r w:rsidR="00B450B7" w:rsidRPr="00077A70">
        <w:t>icht</w:t>
      </w:r>
      <w:r w:rsidRPr="00077A70">
        <w:t>-</w:t>
      </w:r>
      <w:r w:rsidR="00B450B7" w:rsidRPr="00077A70">
        <w:t>schwerwiegenden medizinischen Folgen verursachen, ist jedoch nicht als kritisch einzuordnen.</w:t>
      </w:r>
    </w:p>
    <w:p w14:paraId="7A188627" w14:textId="77777777" w:rsidR="00B450B7" w:rsidRPr="00077A70" w:rsidRDefault="00B450B7" w:rsidP="002218A3">
      <w:pPr>
        <w:pStyle w:val="Rckseite"/>
        <w:tabs>
          <w:tab w:val="left" w:pos="1418"/>
        </w:tabs>
        <w:spacing w:after="120"/>
        <w:ind w:left="540" w:hanging="540"/>
        <w:rPr>
          <w:b w:val="0"/>
        </w:rPr>
      </w:pPr>
      <w:r w:rsidRPr="00077A70">
        <w:rPr>
          <w:b w:val="0"/>
        </w:rPr>
        <w:t>Dazu zählen beispielsweise:</w:t>
      </w:r>
    </w:p>
    <w:p w14:paraId="19DF8ADE" w14:textId="1B89874F" w:rsidR="00B450B7" w:rsidRPr="00077A70" w:rsidRDefault="002218A3" w:rsidP="002218A3">
      <w:pPr>
        <w:pStyle w:val="SOPTextneu2021"/>
        <w:numPr>
          <w:ilvl w:val="0"/>
          <w:numId w:val="10"/>
        </w:numPr>
        <w:ind w:left="284" w:hanging="284"/>
      </w:pPr>
      <w:r w:rsidRPr="00077A70">
        <w:t>f</w:t>
      </w:r>
      <w:r w:rsidR="00B450B7" w:rsidRPr="00077A70">
        <w:t>ehlerhafte Kennzeichnung z. B. falscher oder fehlender Text</w:t>
      </w:r>
    </w:p>
    <w:p w14:paraId="2FDF3480" w14:textId="7054709B" w:rsidR="00B450B7" w:rsidRPr="00077A70" w:rsidRDefault="002218A3" w:rsidP="002218A3">
      <w:pPr>
        <w:pStyle w:val="SOPTextneu2021"/>
        <w:numPr>
          <w:ilvl w:val="0"/>
          <w:numId w:val="10"/>
        </w:numPr>
        <w:ind w:left="284" w:hanging="284"/>
      </w:pPr>
      <w:r w:rsidRPr="00077A70">
        <w:t>f</w:t>
      </w:r>
      <w:r w:rsidR="00B450B7" w:rsidRPr="00077A70">
        <w:t>alsche oder fehlende Information in Bezug auf Kennzeichnung, Packungsbeilage oder Patienteninformation</w:t>
      </w:r>
    </w:p>
    <w:p w14:paraId="20EDE1C7" w14:textId="7942575A" w:rsidR="00B450B7" w:rsidRPr="00077A70" w:rsidRDefault="002218A3" w:rsidP="002218A3">
      <w:pPr>
        <w:pStyle w:val="SOPTextneu2021"/>
        <w:numPr>
          <w:ilvl w:val="0"/>
          <w:numId w:val="10"/>
        </w:numPr>
        <w:ind w:left="284" w:hanging="284"/>
      </w:pPr>
      <w:r w:rsidRPr="00077A70">
        <w:t>m</w:t>
      </w:r>
      <w:r w:rsidR="00B450B7" w:rsidRPr="00077A70">
        <w:t>ikrobielle Kontamination von nicht-sterilen Produkten mit nicht-schwerwiegenden medizinischen Folgen</w:t>
      </w:r>
    </w:p>
    <w:p w14:paraId="60FB4983" w14:textId="4473FCA8" w:rsidR="00B450B7" w:rsidRPr="00077A70" w:rsidRDefault="002218A3" w:rsidP="002218A3">
      <w:pPr>
        <w:pStyle w:val="SOPTextneu2021"/>
        <w:numPr>
          <w:ilvl w:val="0"/>
          <w:numId w:val="10"/>
        </w:numPr>
        <w:ind w:left="284" w:hanging="284"/>
      </w:pPr>
      <w:r w:rsidRPr="00077A70">
        <w:t>c</w:t>
      </w:r>
      <w:r w:rsidR="00B450B7" w:rsidRPr="00077A70">
        <w:t>hemische/physikalische Kontamination (signifikante Verunreinigungen, Kreuz-Kontamination, Fremdkörper)</w:t>
      </w:r>
    </w:p>
    <w:p w14:paraId="2340059A" w14:textId="77777777" w:rsidR="00B450B7" w:rsidRPr="00077A70" w:rsidRDefault="00B450B7" w:rsidP="002218A3">
      <w:pPr>
        <w:pStyle w:val="SOPTextneu2021"/>
        <w:numPr>
          <w:ilvl w:val="0"/>
          <w:numId w:val="10"/>
        </w:numPr>
        <w:ind w:left="284" w:hanging="284"/>
      </w:pPr>
      <w:r w:rsidRPr="00077A70">
        <w:t xml:space="preserve">Untermischung anderer Produkte. Beispielsweise enthält eine Kiste mit Produkt A eine oder mehrere Packungen mit Produkt B, aber A und B sind sehr ähnlich (z. B. generische Versionen eines Produktes) und die Untermischung stellt kein klinisches Risiko dar. </w:t>
      </w:r>
    </w:p>
    <w:p w14:paraId="6A23A4B5" w14:textId="00CAD643" w:rsidR="00B450B7" w:rsidRPr="002007DC" w:rsidRDefault="00B450B7" w:rsidP="002218A3">
      <w:pPr>
        <w:pStyle w:val="SOPTextneu2021"/>
        <w:numPr>
          <w:ilvl w:val="0"/>
          <w:numId w:val="10"/>
        </w:numPr>
        <w:ind w:left="284" w:hanging="284"/>
      </w:pPr>
      <w:r w:rsidRPr="00077A70">
        <w:t>Abweichung von den Spezifikationen (z. B. analytische Abweichung/Haltbarkeit/Füllgewicht/</w:t>
      </w:r>
      <w:r w:rsidR="002218A3" w:rsidRPr="00077A70">
        <w:t xml:space="preserve"> </w:t>
      </w:r>
      <w:r w:rsidRPr="00077A70">
        <w:t xml:space="preserve">-menge) mit dem Risiko einer mangelnden </w:t>
      </w:r>
      <w:r w:rsidRPr="002007DC">
        <w:t>Wirkung oder Toxizität</w:t>
      </w:r>
    </w:p>
    <w:p w14:paraId="7472A3B2" w14:textId="008A753A" w:rsidR="00B450B7" w:rsidRPr="00077A70" w:rsidRDefault="00B450B7" w:rsidP="002218A3">
      <w:pPr>
        <w:pStyle w:val="SOPTextneu2021"/>
        <w:rPr>
          <w:i/>
        </w:rPr>
      </w:pPr>
      <w:r w:rsidRPr="002007DC">
        <w:rPr>
          <w:i/>
        </w:rPr>
        <w:t>Bestimmte Fälle von mangelnder Wirkung oder Toxizität könnten als Klasse 1 eingestuft werden.</w:t>
      </w:r>
    </w:p>
    <w:p w14:paraId="6CFECBBD" w14:textId="49D2C153" w:rsidR="00B450B7" w:rsidRPr="00077A70" w:rsidRDefault="002218A3" w:rsidP="002218A3">
      <w:pPr>
        <w:pStyle w:val="SOPTextneu2021"/>
        <w:numPr>
          <w:ilvl w:val="0"/>
          <w:numId w:val="10"/>
        </w:numPr>
        <w:ind w:left="284" w:hanging="284"/>
      </w:pPr>
      <w:r w:rsidRPr="00077A70">
        <w:t>u</w:t>
      </w:r>
      <w:r w:rsidR="00B450B7" w:rsidRPr="00077A70">
        <w:t>nzureichender Verschluss mit schweren medizinischen Folgen</w:t>
      </w:r>
      <w:r w:rsidRPr="00077A70">
        <w:t xml:space="preserve"> </w:t>
      </w:r>
      <w:r w:rsidR="00B450B7" w:rsidRPr="00077A70">
        <w:t>(z. B. bei Zytostatika, fehlender Kindersicherung, stark wirksamen Produkten)</w:t>
      </w:r>
    </w:p>
    <w:p w14:paraId="37B9CE8E" w14:textId="1B5C66DB" w:rsidR="002218A3" w:rsidRPr="00077A70" w:rsidRDefault="00B450B7" w:rsidP="00077A70">
      <w:pPr>
        <w:pStyle w:val="Rckseite"/>
        <w:spacing w:before="240" w:after="120"/>
        <w:ind w:left="0" w:firstLine="0"/>
      </w:pPr>
      <w:r w:rsidRPr="00077A70">
        <w:t>Klasse 3 (</w:t>
      </w:r>
      <w:r w:rsidR="00FA2918" w:rsidRPr="00077A70">
        <w:t xml:space="preserve">Mangel mit </w:t>
      </w:r>
      <w:r w:rsidRPr="00077A70">
        <w:t>geringe</w:t>
      </w:r>
      <w:r w:rsidR="00FA2918" w:rsidRPr="00077A70">
        <w:t>m</w:t>
      </w:r>
      <w:r w:rsidRPr="00077A70">
        <w:t xml:space="preserve"> Risiko)</w:t>
      </w:r>
    </w:p>
    <w:p w14:paraId="3C440B55" w14:textId="089D76C0" w:rsidR="00B450B7" w:rsidRPr="00077A70" w:rsidRDefault="002218A3" w:rsidP="002218A3">
      <w:pPr>
        <w:pStyle w:val="Rckseite"/>
        <w:spacing w:before="120" w:after="120"/>
        <w:ind w:left="0" w:firstLine="0"/>
      </w:pPr>
      <w:r w:rsidRPr="00077A70">
        <w:rPr>
          <w:rFonts w:cs="Arial"/>
        </w:rPr>
        <w:t>→</w:t>
      </w:r>
      <w:r w:rsidRPr="00077A70">
        <w:t xml:space="preserve"> </w:t>
      </w:r>
      <w:r w:rsidR="00B450B7" w:rsidRPr="00077A70">
        <w:t xml:space="preserve">Es ist unwahrscheinlich, dass der vorliegende Mangel ein signifikantes Risiko für die Gesundheit </w:t>
      </w:r>
      <w:r w:rsidRPr="00077A70">
        <w:t>d</w:t>
      </w:r>
      <w:r w:rsidR="00B450B7" w:rsidRPr="00077A70">
        <w:t xml:space="preserve">arstellt. </w:t>
      </w:r>
    </w:p>
    <w:p w14:paraId="19738769" w14:textId="77777777" w:rsidR="00B450B7" w:rsidRPr="00077A70" w:rsidRDefault="00B450B7" w:rsidP="002218A3">
      <w:pPr>
        <w:pStyle w:val="Rckseite"/>
        <w:spacing w:before="120" w:after="120"/>
        <w:ind w:left="0" w:firstLine="0"/>
        <w:rPr>
          <w:b w:val="0"/>
        </w:rPr>
      </w:pPr>
      <w:r w:rsidRPr="00077A70">
        <w:rPr>
          <w:b w:val="0"/>
        </w:rPr>
        <w:t>Dazu zählen beispielsweise:</w:t>
      </w:r>
    </w:p>
    <w:p w14:paraId="001E7E39" w14:textId="21B6F3C3" w:rsidR="00B450B7" w:rsidRPr="00077A70" w:rsidRDefault="002218A3" w:rsidP="002218A3">
      <w:pPr>
        <w:pStyle w:val="SOPTextneu2021"/>
        <w:numPr>
          <w:ilvl w:val="0"/>
          <w:numId w:val="10"/>
        </w:numPr>
        <w:ind w:left="284" w:hanging="284"/>
      </w:pPr>
      <w:r w:rsidRPr="00077A70">
        <w:t>u</w:t>
      </w:r>
      <w:r w:rsidR="00B450B7" w:rsidRPr="00077A70">
        <w:t>nklare Kennzeichnung, geringfügige Kennzeichnungsfehler</w:t>
      </w:r>
    </w:p>
    <w:p w14:paraId="2CDCF13A" w14:textId="086B7AE7" w:rsidR="00B450B7" w:rsidRPr="00077A70" w:rsidRDefault="00D04760" w:rsidP="002218A3">
      <w:pPr>
        <w:pStyle w:val="SOPTextneu2021"/>
        <w:numPr>
          <w:ilvl w:val="0"/>
          <w:numId w:val="10"/>
        </w:numPr>
        <w:ind w:left="284" w:hanging="284"/>
      </w:pPr>
      <w:r w:rsidRPr="00077A70">
        <w:t xml:space="preserve">mangelhaftes </w:t>
      </w:r>
      <w:r w:rsidR="00B450B7" w:rsidRPr="00077A70">
        <w:t>Überkleben von Verfalldatum oder anderen Informationen</w:t>
      </w:r>
    </w:p>
    <w:p w14:paraId="331F1178" w14:textId="1F9BE960" w:rsidR="00B450B7" w:rsidRPr="00077A70" w:rsidRDefault="00D04760" w:rsidP="002218A3">
      <w:pPr>
        <w:pStyle w:val="SOPTextneu2021"/>
        <w:numPr>
          <w:ilvl w:val="0"/>
          <w:numId w:val="10"/>
        </w:numPr>
        <w:ind w:left="284" w:hanging="284"/>
      </w:pPr>
      <w:r w:rsidRPr="00077A70">
        <w:lastRenderedPageBreak/>
        <w:t>f</w:t>
      </w:r>
      <w:r w:rsidR="00B450B7" w:rsidRPr="00077A70">
        <w:t>ehlerhafter Verschluss, bei dem kein erhöhtes Risiko für die Produktqualität besteht</w:t>
      </w:r>
    </w:p>
    <w:p w14:paraId="49EDF0D3" w14:textId="4209CF3B" w:rsidR="00B450B7" w:rsidRPr="002007DC" w:rsidRDefault="00D04760" w:rsidP="002218A3">
      <w:pPr>
        <w:pStyle w:val="SOPTextneu2021"/>
        <w:numPr>
          <w:ilvl w:val="0"/>
          <w:numId w:val="10"/>
        </w:numPr>
        <w:ind w:left="284" w:hanging="284"/>
      </w:pPr>
      <w:r w:rsidRPr="00077A70">
        <w:t>f</w:t>
      </w:r>
      <w:r w:rsidR="00B450B7" w:rsidRPr="00077A70">
        <w:t xml:space="preserve">alsche Wartezeit für ein Tierarzneimittel mit geringem oder keinem potentiellen Risiko für tierische Lebensmittel (z. B. Milch, Fleisch) – in den Fällen, in denen eine längere Wartezeit angegeben ist als in der Zulassung </w:t>
      </w:r>
      <w:r w:rsidRPr="002007DC">
        <w:t>aufgeführt</w:t>
      </w:r>
    </w:p>
    <w:p w14:paraId="483CAC63" w14:textId="620B7F22" w:rsidR="00B450B7" w:rsidRPr="002007DC" w:rsidRDefault="00D04760" w:rsidP="002218A3">
      <w:pPr>
        <w:pStyle w:val="SOPTextneu2021"/>
        <w:numPr>
          <w:ilvl w:val="0"/>
          <w:numId w:val="10"/>
        </w:numPr>
        <w:ind w:left="284" w:hanging="284"/>
      </w:pPr>
      <w:r w:rsidRPr="002007DC">
        <w:t>unter- oder überfüllte Behältnisse/</w:t>
      </w:r>
      <w:r w:rsidR="00B450B7" w:rsidRPr="002007DC">
        <w:t>Packungen, die kein klinisches Risiko darstellen</w:t>
      </w:r>
    </w:p>
    <w:p w14:paraId="6829601E" w14:textId="5ABFDDFA" w:rsidR="00B450B7" w:rsidRPr="00077A70" w:rsidRDefault="00B450B7" w:rsidP="00D04760">
      <w:pPr>
        <w:pStyle w:val="Rckseite"/>
        <w:ind w:left="0" w:firstLine="0"/>
        <w:jc w:val="both"/>
        <w:rPr>
          <w:b w:val="0"/>
          <w:i/>
        </w:rPr>
      </w:pPr>
      <w:r w:rsidRPr="002007DC">
        <w:rPr>
          <w:b w:val="0"/>
          <w:i/>
        </w:rPr>
        <w:t>Die Klassifizierung einer Risikomeldung ist häufig wesentlich durch die Art des betroffenen Produktes beeinflusst, daher muss die tatsächliche</w:t>
      </w:r>
      <w:r w:rsidRPr="00077A70">
        <w:rPr>
          <w:b w:val="0"/>
          <w:i/>
        </w:rPr>
        <w:t xml:space="preserve"> Klassifizierung nicht immer mit den oben aufgeführten Beispielen übereinstimmen.</w:t>
      </w:r>
    </w:p>
    <w:p w14:paraId="020189C4" w14:textId="5CAC9CA2" w:rsidR="00D04760" w:rsidRPr="00077A70" w:rsidRDefault="00C30DBF" w:rsidP="00077A70">
      <w:pPr>
        <w:pStyle w:val="Rckseite"/>
        <w:spacing w:before="240" w:after="120"/>
        <w:ind w:left="0" w:firstLine="0"/>
      </w:pPr>
      <w:r w:rsidRPr="00077A70">
        <w:t>Klasse 0 (u</w:t>
      </w:r>
      <w:r w:rsidR="00B450B7" w:rsidRPr="00077A70">
        <w:t xml:space="preserve">ngerechtfertigte </w:t>
      </w:r>
      <w:r w:rsidR="00FA2918" w:rsidRPr="00077A70">
        <w:t>M</w:t>
      </w:r>
      <w:r w:rsidR="00B450B7" w:rsidRPr="00077A70">
        <w:t>eldungen</w:t>
      </w:r>
      <w:r w:rsidRPr="00077A70">
        <w:t>)</w:t>
      </w:r>
    </w:p>
    <w:p w14:paraId="79104EC0" w14:textId="4D2F4698" w:rsidR="00B450B7" w:rsidRPr="00077A70" w:rsidRDefault="00D04760" w:rsidP="00D04760">
      <w:pPr>
        <w:pStyle w:val="Rckseite"/>
        <w:spacing w:before="120" w:after="120"/>
        <w:ind w:left="0" w:firstLine="0"/>
      </w:pPr>
      <w:r w:rsidRPr="00077A70">
        <w:rPr>
          <w:rFonts w:cs="Arial"/>
        </w:rPr>
        <w:t>→</w:t>
      </w:r>
      <w:r w:rsidRPr="00077A70">
        <w:t xml:space="preserve"> </w:t>
      </w:r>
      <w:r w:rsidR="00B450B7" w:rsidRPr="00077A70">
        <w:t>Die vorliegende Meldung stellte sich nicht als echte</w:t>
      </w:r>
      <w:r w:rsidRPr="00077A70">
        <w:t>s Arzneimittelrisiko h</w:t>
      </w:r>
      <w:r w:rsidR="00B450B7" w:rsidRPr="00077A70">
        <w:t>eraus</w:t>
      </w:r>
      <w:r w:rsidR="00B311CE" w:rsidRPr="00077A70">
        <w:t>.</w:t>
      </w:r>
    </w:p>
    <w:p w14:paraId="7452E4BB" w14:textId="77777777" w:rsidR="00B450B7" w:rsidRPr="00077A70" w:rsidRDefault="00B450B7" w:rsidP="00D04760">
      <w:pPr>
        <w:pStyle w:val="Rckseite"/>
        <w:spacing w:before="120" w:after="120"/>
        <w:ind w:left="0" w:firstLine="0"/>
        <w:rPr>
          <w:b w:val="0"/>
        </w:rPr>
      </w:pPr>
      <w:r w:rsidRPr="00077A70">
        <w:rPr>
          <w:b w:val="0"/>
        </w:rPr>
        <w:t>Dazu zählen beispielsweise:</w:t>
      </w:r>
    </w:p>
    <w:p w14:paraId="2B1DC17D" w14:textId="77777777" w:rsidR="00B450B7" w:rsidRPr="00077A70" w:rsidRDefault="00B450B7" w:rsidP="00D04760">
      <w:pPr>
        <w:pStyle w:val="SOPTextneu2021"/>
        <w:numPr>
          <w:ilvl w:val="0"/>
          <w:numId w:val="10"/>
        </w:numPr>
        <w:ind w:left="284" w:hanging="284"/>
      </w:pPr>
      <w:r w:rsidRPr="00077A70">
        <w:t>Meldungen in Zusammenhang mit dem Überkleben von Parallelimportware, falls das Überkleben im Einklang mit der Zulassung steht</w:t>
      </w:r>
    </w:p>
    <w:p w14:paraId="2F94987A" w14:textId="1258C251" w:rsidR="00B450B7" w:rsidRPr="002007DC" w:rsidRDefault="00B450B7" w:rsidP="00D04760">
      <w:pPr>
        <w:pStyle w:val="SOPTextneu2021"/>
        <w:numPr>
          <w:ilvl w:val="0"/>
          <w:numId w:val="10"/>
        </w:numPr>
        <w:ind w:left="284" w:hanging="284"/>
      </w:pPr>
      <w:r w:rsidRPr="00077A70">
        <w:t xml:space="preserve">Meldungen über Auskristallisieren bei Produkten, bei denen das Auskristallisieren eine bekannte Begleiterscheinung ist und in deren </w:t>
      </w:r>
      <w:r w:rsidRPr="002007DC">
        <w:t>Produktinformation (z.</w:t>
      </w:r>
      <w:r w:rsidR="002007DC" w:rsidRPr="002007DC">
        <w:t> </w:t>
      </w:r>
      <w:r w:rsidRPr="002007DC">
        <w:t>B. Packungsbeilage, Fachinformation etc.) eine Aussage darüber enthalten ist, wie damit umzugehen ist</w:t>
      </w:r>
    </w:p>
    <w:p w14:paraId="084F76BD" w14:textId="1959615D" w:rsidR="00B450B7" w:rsidRPr="00D04760" w:rsidRDefault="00B450B7" w:rsidP="00D04760">
      <w:pPr>
        <w:pStyle w:val="Rckseite"/>
        <w:spacing w:before="360"/>
        <w:ind w:left="0" w:firstLine="0"/>
        <w:jc w:val="both"/>
        <w:rPr>
          <w:b w:val="0"/>
          <w:i/>
        </w:rPr>
      </w:pPr>
      <w:r w:rsidRPr="002007DC">
        <w:rPr>
          <w:b w:val="0"/>
          <w:i/>
        </w:rPr>
        <w:t>Die oben genannten Klassen</w:t>
      </w:r>
      <w:r w:rsidR="00D04760" w:rsidRPr="002007DC">
        <w:rPr>
          <w:b w:val="0"/>
          <w:i/>
        </w:rPr>
        <w:t xml:space="preserve"> 1-3</w:t>
      </w:r>
      <w:r w:rsidRPr="002007DC">
        <w:rPr>
          <w:b w:val="0"/>
          <w:i/>
        </w:rPr>
        <w:t xml:space="preserve"> werden für </w:t>
      </w:r>
      <w:r w:rsidR="00FA2918" w:rsidRPr="002007DC">
        <w:rPr>
          <w:b w:val="0"/>
          <w:i/>
        </w:rPr>
        <w:t>Meldungen mit bestätigtem Risiko</w:t>
      </w:r>
      <w:r w:rsidRPr="002007DC">
        <w:rPr>
          <w:b w:val="0"/>
          <w:i/>
        </w:rPr>
        <w:t xml:space="preserve"> vergeben. Die Einordnung als ungerechtfertigte </w:t>
      </w:r>
      <w:r w:rsidR="00FA2918" w:rsidRPr="002007DC">
        <w:rPr>
          <w:b w:val="0"/>
          <w:i/>
        </w:rPr>
        <w:t>M</w:t>
      </w:r>
      <w:r w:rsidRPr="002007DC">
        <w:rPr>
          <w:b w:val="0"/>
          <w:i/>
        </w:rPr>
        <w:t>eldung</w:t>
      </w:r>
      <w:r w:rsidR="00FA2918" w:rsidRPr="002007DC">
        <w:rPr>
          <w:b w:val="0"/>
          <w:i/>
        </w:rPr>
        <w:t xml:space="preserve"> (Klasse 0)</w:t>
      </w:r>
      <w:r w:rsidRPr="002007DC">
        <w:rPr>
          <w:b w:val="0"/>
          <w:i/>
        </w:rPr>
        <w:t xml:space="preserve"> wird vergeben, falls sich bei der Untersuchung herausstellt, </w:t>
      </w:r>
      <w:r w:rsidR="00FA2918" w:rsidRPr="002007DC">
        <w:rPr>
          <w:b w:val="0"/>
          <w:i/>
        </w:rPr>
        <w:t>dass es sich nicht um ein echtes Arzneimittelrisiko handelt</w:t>
      </w:r>
      <w:r w:rsidRPr="002007DC">
        <w:rPr>
          <w:b w:val="0"/>
          <w:i/>
        </w:rPr>
        <w:t xml:space="preserve">. Falls es Zweifel darüber gibt, ob die Meldung berechtigt ist, sollte trotzdem ein </w:t>
      </w:r>
      <w:r w:rsidR="00007C05" w:rsidRPr="002007DC">
        <w:rPr>
          <w:b w:val="0"/>
          <w:i/>
        </w:rPr>
        <w:t xml:space="preserve">sorgsames </w:t>
      </w:r>
      <w:r w:rsidRPr="002007DC">
        <w:rPr>
          <w:b w:val="0"/>
          <w:i/>
        </w:rPr>
        <w:t>Vorgehen gewählt werden und es sollte davon ausgegangen werden, dass die Meldung</w:t>
      </w:r>
      <w:r w:rsidRPr="00077A70">
        <w:rPr>
          <w:b w:val="0"/>
          <w:i/>
        </w:rPr>
        <w:t xml:space="preserve"> berechtigt ist.</w:t>
      </w:r>
    </w:p>
    <w:p w14:paraId="3CAAEAC2" w14:textId="77777777" w:rsidR="00B7435D" w:rsidRPr="00104F38" w:rsidRDefault="00B7435D" w:rsidP="00B7435D">
      <w:pPr>
        <w:rPr>
          <w:rFonts w:ascii="Arial" w:hAnsi="Arial" w:cs="Arial"/>
        </w:rPr>
      </w:pPr>
    </w:p>
    <w:sectPr w:rsidR="00B7435D" w:rsidRPr="00104F38" w:rsidSect="00D04760">
      <w:pgSz w:w="11906" w:h="16838" w:code="9"/>
      <w:pgMar w:top="1418" w:right="1304" w:bottom="1134" w:left="1304" w:header="709"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17B45" w14:textId="77777777" w:rsidR="00A7589B" w:rsidRDefault="00A7589B" w:rsidP="00E17E26">
      <w:pPr>
        <w:spacing w:after="0" w:line="240" w:lineRule="auto"/>
      </w:pPr>
      <w:r>
        <w:separator/>
      </w:r>
    </w:p>
  </w:endnote>
  <w:endnote w:type="continuationSeparator" w:id="0">
    <w:p w14:paraId="14B60FFE" w14:textId="77777777" w:rsidR="00A7589B" w:rsidRDefault="00A7589B" w:rsidP="00E1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CellMar>
        <w:left w:w="0" w:type="dxa"/>
        <w:right w:w="0" w:type="dxa"/>
      </w:tblCellMar>
      <w:tblLook w:val="04A0" w:firstRow="1" w:lastRow="0" w:firstColumn="1" w:lastColumn="0" w:noHBand="0" w:noVBand="1"/>
    </w:tblPr>
    <w:tblGrid>
      <w:gridCol w:w="4531"/>
      <w:gridCol w:w="4531"/>
    </w:tblGrid>
    <w:tr w:rsidR="00D04760" w:rsidRPr="00D04760" w14:paraId="7EFDD604" w14:textId="77777777" w:rsidTr="00D04760">
      <w:tc>
        <w:tcPr>
          <w:tcW w:w="4531" w:type="dxa"/>
          <w:tcBorders>
            <w:top w:val="nil"/>
            <w:left w:val="nil"/>
            <w:bottom w:val="nil"/>
            <w:right w:val="nil"/>
          </w:tcBorders>
        </w:tcPr>
        <w:p w14:paraId="4FC0E722" w14:textId="4D11A8AB" w:rsidR="00D04760" w:rsidRPr="00D04760" w:rsidRDefault="00D04760" w:rsidP="002007DC">
          <w:pPr>
            <w:pStyle w:val="Fuzeile"/>
            <w:rPr>
              <w:rFonts w:ascii="Arial" w:hAnsi="Arial" w:cs="Arial"/>
            </w:rPr>
          </w:pPr>
          <w:r w:rsidRPr="00D04760">
            <w:rPr>
              <w:rFonts w:ascii="Arial" w:hAnsi="Arial" w:cs="Arial"/>
            </w:rPr>
            <w:t>Quelle: 121101_F0</w:t>
          </w:r>
          <w:r w:rsidR="00433B79">
            <w:rPr>
              <w:rFonts w:ascii="Arial" w:hAnsi="Arial" w:cs="Arial"/>
            </w:rPr>
            <w:t>6</w:t>
          </w:r>
          <w:r w:rsidRPr="00D04760">
            <w:rPr>
              <w:rFonts w:ascii="Arial" w:hAnsi="Arial" w:cs="Arial"/>
            </w:rPr>
            <w:t>_</w:t>
          </w:r>
          <w:r w:rsidR="002007DC">
            <w:rPr>
              <w:rFonts w:ascii="Arial" w:hAnsi="Arial" w:cs="Arial"/>
            </w:rPr>
            <w:t>02</w:t>
          </w:r>
        </w:p>
      </w:tc>
      <w:tc>
        <w:tcPr>
          <w:tcW w:w="4531" w:type="dxa"/>
          <w:tcBorders>
            <w:top w:val="nil"/>
            <w:left w:val="nil"/>
            <w:bottom w:val="nil"/>
            <w:right w:val="nil"/>
          </w:tcBorders>
        </w:tcPr>
        <w:p w14:paraId="366FEDAD" w14:textId="5DA11624" w:rsidR="00D04760" w:rsidRPr="00D04760" w:rsidRDefault="00D04760" w:rsidP="00433B79">
          <w:pPr>
            <w:pStyle w:val="Fuzeile"/>
            <w:jc w:val="right"/>
            <w:rPr>
              <w:rFonts w:ascii="Arial" w:hAnsi="Arial" w:cs="Arial"/>
            </w:rPr>
          </w:pPr>
          <w:r>
            <w:rPr>
              <w:rFonts w:ascii="Arial" w:hAnsi="Arial" w:cs="Arial"/>
            </w:rPr>
            <w:t xml:space="preserve">Seite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5631CC">
            <w:rPr>
              <w:rFonts w:ascii="Arial" w:hAnsi="Arial" w:cs="Arial"/>
              <w:noProof/>
            </w:rPr>
            <w:t>2</w:t>
          </w:r>
          <w:r>
            <w:rPr>
              <w:rFonts w:ascii="Arial" w:hAnsi="Arial" w:cs="Arial"/>
            </w:rPr>
            <w:fldChar w:fldCharType="end"/>
          </w:r>
          <w:r>
            <w:rPr>
              <w:rFonts w:ascii="Arial" w:hAnsi="Arial" w:cs="Arial"/>
            </w:rPr>
            <w:t>/</w:t>
          </w:r>
          <w:r w:rsidR="00433B79">
            <w:rPr>
              <w:rFonts w:ascii="Arial" w:hAnsi="Arial" w:cs="Arial"/>
            </w:rPr>
            <w:fldChar w:fldCharType="begin"/>
          </w:r>
          <w:r w:rsidR="00433B79">
            <w:rPr>
              <w:rFonts w:ascii="Arial" w:hAnsi="Arial" w:cs="Arial"/>
            </w:rPr>
            <w:instrText xml:space="preserve"> SECTIONPAGES   \* MERGEFORMAT </w:instrText>
          </w:r>
          <w:r w:rsidR="00433B79">
            <w:rPr>
              <w:rFonts w:ascii="Arial" w:hAnsi="Arial" w:cs="Arial"/>
            </w:rPr>
            <w:fldChar w:fldCharType="separate"/>
          </w:r>
          <w:r w:rsidR="005631CC">
            <w:rPr>
              <w:rFonts w:ascii="Arial" w:hAnsi="Arial" w:cs="Arial"/>
              <w:noProof/>
            </w:rPr>
            <w:t>5</w:t>
          </w:r>
          <w:r w:rsidR="00433B79">
            <w:rPr>
              <w:rFonts w:ascii="Arial" w:hAnsi="Arial" w:cs="Arial"/>
            </w:rPr>
            <w:fldChar w:fldCharType="end"/>
          </w:r>
        </w:p>
      </w:tc>
    </w:tr>
  </w:tbl>
  <w:p w14:paraId="495319B5" w14:textId="77777777" w:rsidR="00D04760" w:rsidRDefault="00D0476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2"/>
    </w:tblGrid>
    <w:tr w:rsidR="00724171" w14:paraId="430E65F2" w14:textId="77777777" w:rsidTr="00724171">
      <w:trPr>
        <w:jc w:val="center"/>
      </w:trPr>
      <w:tc>
        <w:tcPr>
          <w:tcW w:w="9212" w:type="dxa"/>
        </w:tcPr>
        <w:p w14:paraId="276AB0D3" w14:textId="41331B10" w:rsidR="00724171" w:rsidRPr="00C55977" w:rsidRDefault="00E45BF2" w:rsidP="002007DC">
          <w:pPr>
            <w:pStyle w:val="Fuzeile"/>
            <w:jc w:val="center"/>
            <w:rPr>
              <w:rFonts w:ascii="Arial" w:hAnsi="Arial" w:cs="Arial"/>
            </w:rPr>
          </w:pPr>
          <w:r w:rsidRPr="002007DC">
            <w:rPr>
              <w:rFonts w:ascii="Arial" w:hAnsi="Arial" w:cs="Arial"/>
            </w:rPr>
            <w:t>öffentlich</w:t>
          </w:r>
        </w:p>
      </w:tc>
    </w:tr>
  </w:tbl>
  <w:p w14:paraId="1A69BFD8" w14:textId="77777777" w:rsidR="00724171" w:rsidRDefault="007241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49F9F" w14:textId="77777777" w:rsidR="00A7589B" w:rsidRDefault="00A7589B" w:rsidP="00E17E26">
      <w:pPr>
        <w:spacing w:after="0" w:line="240" w:lineRule="auto"/>
      </w:pPr>
      <w:r>
        <w:separator/>
      </w:r>
    </w:p>
  </w:footnote>
  <w:footnote w:type="continuationSeparator" w:id="0">
    <w:p w14:paraId="20638C7F" w14:textId="77777777" w:rsidR="00A7589B" w:rsidRDefault="00A7589B" w:rsidP="00E17E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B2EC" w14:textId="77777777" w:rsidR="00E45BF2" w:rsidRDefault="00E45BF2" w:rsidP="00E45BF2">
    <w:pPr>
      <w:pStyle w:val="Kopfzeile"/>
      <w:tabs>
        <w:tab w:val="clear" w:pos="4536"/>
        <w:tab w:val="clear" w:pos="9072"/>
        <w:tab w:val="left" w:pos="214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577"/>
      <w:gridCol w:w="4927"/>
      <w:gridCol w:w="1568"/>
    </w:tblGrid>
    <w:tr w:rsidR="00104F38" w:rsidRPr="00F3450F" w14:paraId="21615831" w14:textId="77777777" w:rsidTr="003D19AE">
      <w:trPr>
        <w:cantSplit/>
        <w:trHeight w:val="471"/>
        <w:jc w:val="center"/>
      </w:trPr>
      <w:tc>
        <w:tcPr>
          <w:tcW w:w="2587" w:type="dxa"/>
          <w:vAlign w:val="center"/>
        </w:tcPr>
        <w:p w14:paraId="453A9C3E" w14:textId="77777777" w:rsidR="00B7144C" w:rsidRPr="00F3450F" w:rsidRDefault="00B7144C" w:rsidP="003D19AE">
          <w:pPr>
            <w:tabs>
              <w:tab w:val="right" w:pos="9072"/>
            </w:tabs>
            <w:spacing w:after="0" w:line="240" w:lineRule="auto"/>
            <w:rPr>
              <w:rFonts w:ascii="Arial" w:hAnsi="Arial" w:cs="Arial"/>
              <w:b/>
              <w:bCs/>
              <w:sz w:val="24"/>
              <w:szCs w:val="24"/>
              <w:lang w:eastAsia="de-DE"/>
            </w:rPr>
          </w:pPr>
          <w:r w:rsidRPr="00F3450F">
            <w:rPr>
              <w:rFonts w:ascii="Arial" w:hAnsi="Arial" w:cs="Arial"/>
              <w:b/>
              <w:bCs/>
              <w:noProof/>
              <w:szCs w:val="24"/>
              <w:lang w:eastAsia="de-DE"/>
            </w:rPr>
            <w:t>Formular</w:t>
          </w:r>
        </w:p>
        <w:p w14:paraId="7488D5FB" w14:textId="07C62F5D" w:rsidR="00B7144C" w:rsidRPr="00F3450F" w:rsidRDefault="00B67328" w:rsidP="006340D4">
          <w:pPr>
            <w:tabs>
              <w:tab w:val="center" w:pos="4536"/>
              <w:tab w:val="right" w:pos="9072"/>
            </w:tabs>
            <w:spacing w:after="0" w:line="240" w:lineRule="auto"/>
            <w:rPr>
              <w:rFonts w:ascii="Arial" w:hAnsi="Arial" w:cs="Arial"/>
              <w:color w:val="000080"/>
              <w:sz w:val="20"/>
              <w:szCs w:val="24"/>
              <w:lang w:eastAsia="de-DE"/>
            </w:rPr>
          </w:pPr>
          <w:r>
            <w:rPr>
              <w:rFonts w:ascii="Arial" w:hAnsi="Arial" w:cs="Arial"/>
              <w:b/>
              <w:bCs/>
              <w:noProof/>
              <w:sz w:val="28"/>
              <w:szCs w:val="24"/>
              <w:lang w:eastAsia="de-DE"/>
            </w:rPr>
            <w:t>121101_F</w:t>
          </w:r>
          <w:r w:rsidR="00F63513">
            <w:rPr>
              <w:rFonts w:ascii="Arial" w:hAnsi="Arial" w:cs="Arial"/>
              <w:b/>
              <w:bCs/>
              <w:noProof/>
              <w:sz w:val="28"/>
              <w:szCs w:val="24"/>
              <w:lang w:eastAsia="de-DE"/>
            </w:rPr>
            <w:t>0</w:t>
          </w:r>
          <w:r w:rsidR="00433B79">
            <w:rPr>
              <w:rFonts w:ascii="Arial" w:hAnsi="Arial" w:cs="Arial"/>
              <w:b/>
              <w:bCs/>
              <w:noProof/>
              <w:sz w:val="28"/>
              <w:szCs w:val="24"/>
              <w:lang w:eastAsia="de-DE"/>
            </w:rPr>
            <w:t>6</w:t>
          </w:r>
          <w:r>
            <w:rPr>
              <w:rFonts w:ascii="Arial" w:hAnsi="Arial" w:cs="Arial"/>
              <w:b/>
              <w:bCs/>
              <w:noProof/>
              <w:sz w:val="28"/>
              <w:szCs w:val="24"/>
              <w:lang w:eastAsia="de-DE"/>
            </w:rPr>
            <w:t>_</w:t>
          </w:r>
          <w:r w:rsidR="006340D4">
            <w:rPr>
              <w:rFonts w:ascii="Arial" w:hAnsi="Arial" w:cs="Arial"/>
              <w:b/>
              <w:bCs/>
              <w:noProof/>
              <w:sz w:val="28"/>
              <w:szCs w:val="24"/>
              <w:lang w:eastAsia="de-DE"/>
            </w:rPr>
            <w:t>02</w:t>
          </w:r>
        </w:p>
      </w:tc>
      <w:tc>
        <w:tcPr>
          <w:tcW w:w="5043" w:type="dxa"/>
          <w:vAlign w:val="center"/>
        </w:tcPr>
        <w:p w14:paraId="6C18D4C4" w14:textId="73C273B0" w:rsidR="00B7144C" w:rsidRPr="00F3450F" w:rsidRDefault="00B450B7" w:rsidP="00C1453B">
          <w:pPr>
            <w:keepNext/>
            <w:spacing w:after="0" w:line="240" w:lineRule="auto"/>
            <w:outlineLvl w:val="0"/>
            <w:rPr>
              <w:rFonts w:ascii="Arial" w:hAnsi="Arial" w:cs="Arial"/>
              <w:b/>
              <w:bCs/>
              <w:color w:val="000000"/>
              <w:lang w:eastAsia="de-DE"/>
            </w:rPr>
          </w:pPr>
          <w:r w:rsidRPr="00077A70">
            <w:rPr>
              <w:rFonts w:ascii="Arial" w:hAnsi="Arial" w:cs="Arial"/>
              <w:b/>
              <w:bCs/>
              <w:color w:val="000000"/>
              <w:lang w:eastAsia="de-DE"/>
            </w:rPr>
            <w:t xml:space="preserve">Klassifizierung </w:t>
          </w:r>
          <w:r w:rsidR="00C1453B" w:rsidRPr="00077A70">
            <w:rPr>
              <w:rFonts w:ascii="Arial" w:hAnsi="Arial" w:cs="Arial"/>
              <w:b/>
              <w:bCs/>
              <w:color w:val="000000"/>
              <w:lang w:eastAsia="de-DE"/>
            </w:rPr>
            <w:t>eingegangener M</w:t>
          </w:r>
          <w:r w:rsidRPr="00077A70">
            <w:rPr>
              <w:rFonts w:ascii="Arial" w:hAnsi="Arial" w:cs="Arial"/>
              <w:b/>
              <w:bCs/>
              <w:color w:val="000000"/>
              <w:lang w:eastAsia="de-DE"/>
            </w:rPr>
            <w:t>eldungen</w:t>
          </w:r>
        </w:p>
      </w:tc>
      <w:tc>
        <w:tcPr>
          <w:tcW w:w="1582" w:type="dxa"/>
          <w:vAlign w:val="center"/>
        </w:tcPr>
        <w:p w14:paraId="0FA7547F" w14:textId="77777777" w:rsidR="00B7144C" w:rsidRPr="00F3450F" w:rsidRDefault="00B7144C" w:rsidP="003D19AE">
          <w:pPr>
            <w:tabs>
              <w:tab w:val="center" w:pos="4536"/>
              <w:tab w:val="right" w:pos="9072"/>
            </w:tabs>
            <w:spacing w:after="0" w:line="240" w:lineRule="auto"/>
            <w:ind w:left="12"/>
            <w:jc w:val="right"/>
            <w:rPr>
              <w:rFonts w:ascii="Arial" w:hAnsi="Arial" w:cs="Arial"/>
              <w:b/>
              <w:bCs/>
              <w:sz w:val="18"/>
              <w:szCs w:val="24"/>
              <w:lang w:eastAsia="de-DE"/>
            </w:rPr>
          </w:pPr>
        </w:p>
      </w:tc>
    </w:tr>
    <w:tr w:rsidR="00B7144C" w:rsidRPr="00F3450F" w14:paraId="798559E7" w14:textId="77777777" w:rsidTr="003D19AE">
      <w:trPr>
        <w:cantSplit/>
        <w:trHeight w:val="22"/>
        <w:jc w:val="center"/>
      </w:trPr>
      <w:tc>
        <w:tcPr>
          <w:tcW w:w="7630" w:type="dxa"/>
          <w:gridSpan w:val="2"/>
          <w:vAlign w:val="center"/>
        </w:tcPr>
        <w:p w14:paraId="2E81114A" w14:textId="77777777" w:rsidR="00B7144C" w:rsidRPr="00F3450F" w:rsidRDefault="00B7144C" w:rsidP="003D19AE">
          <w:pPr>
            <w:tabs>
              <w:tab w:val="center" w:pos="4536"/>
              <w:tab w:val="right" w:pos="9072"/>
            </w:tabs>
            <w:spacing w:after="0" w:line="240" w:lineRule="auto"/>
            <w:rPr>
              <w:rFonts w:ascii="Arial" w:hAnsi="Arial" w:cs="Arial"/>
              <w:color w:val="000080"/>
              <w:sz w:val="20"/>
              <w:szCs w:val="24"/>
              <w:lang w:eastAsia="de-DE"/>
            </w:rPr>
          </w:pPr>
          <w:r w:rsidRPr="00F3450F">
            <w:rPr>
              <w:rFonts w:ascii="Arial" w:hAnsi="Arial" w:cs="Arial"/>
              <w:color w:val="000080"/>
              <w:sz w:val="20"/>
              <w:szCs w:val="24"/>
              <w:lang w:eastAsia="de-DE"/>
            </w:rPr>
            <w:t>Zentralstelle der Länder für Gesundheitsschutz</w:t>
          </w:r>
        </w:p>
        <w:p w14:paraId="28811448" w14:textId="77777777" w:rsidR="00B7144C" w:rsidRPr="00F3450F" w:rsidRDefault="00B7144C" w:rsidP="003D19AE">
          <w:pPr>
            <w:tabs>
              <w:tab w:val="center" w:pos="4536"/>
              <w:tab w:val="right" w:pos="9072"/>
            </w:tabs>
            <w:spacing w:after="0" w:line="240" w:lineRule="auto"/>
            <w:rPr>
              <w:rFonts w:ascii="Arial" w:hAnsi="Arial" w:cs="Arial"/>
              <w:b/>
              <w:bCs/>
              <w:sz w:val="24"/>
              <w:szCs w:val="24"/>
              <w:lang w:eastAsia="de-DE"/>
            </w:rPr>
          </w:pPr>
          <w:r w:rsidRPr="00F3450F">
            <w:rPr>
              <w:rFonts w:ascii="Arial" w:hAnsi="Arial" w:cs="Arial"/>
              <w:color w:val="000080"/>
              <w:sz w:val="20"/>
              <w:szCs w:val="24"/>
              <w:lang w:eastAsia="de-DE"/>
            </w:rPr>
            <w:t>bei Arzneimitteln und Medizinprodukten</w:t>
          </w:r>
        </w:p>
      </w:tc>
      <w:tc>
        <w:tcPr>
          <w:tcW w:w="1582" w:type="dxa"/>
          <w:vAlign w:val="center"/>
        </w:tcPr>
        <w:p w14:paraId="7AF3E42C" w14:textId="77777777" w:rsidR="00B7144C" w:rsidRPr="00F3450F" w:rsidRDefault="00405CBA" w:rsidP="003D19AE">
          <w:pPr>
            <w:tabs>
              <w:tab w:val="center" w:pos="4536"/>
              <w:tab w:val="right" w:pos="9072"/>
            </w:tabs>
            <w:spacing w:after="0" w:line="240" w:lineRule="auto"/>
            <w:jc w:val="right"/>
            <w:rPr>
              <w:rFonts w:ascii="Arial" w:hAnsi="Arial" w:cs="Arial"/>
              <w:b/>
              <w:bCs/>
              <w:sz w:val="24"/>
              <w:szCs w:val="24"/>
              <w:lang w:eastAsia="de-DE"/>
            </w:rPr>
          </w:pPr>
          <w:r>
            <w:rPr>
              <w:rFonts w:ascii="Arial" w:hAnsi="Arial" w:cs="Arial"/>
              <w:b/>
              <w:noProof/>
              <w:sz w:val="24"/>
              <w:szCs w:val="24"/>
              <w:lang w:eastAsia="de-DE"/>
            </w:rPr>
            <w:drawing>
              <wp:inline distT="0" distB="0" distL="0" distR="0" wp14:anchorId="3BCD00D3" wp14:editId="42A56F33">
                <wp:extent cx="560070" cy="21082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l="17801" t="25235" r="18921" b="37555"/>
                        <a:stretch>
                          <a:fillRect/>
                        </a:stretch>
                      </pic:blipFill>
                      <pic:spPr bwMode="auto">
                        <a:xfrm>
                          <a:off x="0" y="0"/>
                          <a:ext cx="560070" cy="210820"/>
                        </a:xfrm>
                        <a:prstGeom prst="rect">
                          <a:avLst/>
                        </a:prstGeom>
                        <a:noFill/>
                        <a:ln>
                          <a:noFill/>
                        </a:ln>
                      </pic:spPr>
                    </pic:pic>
                  </a:graphicData>
                </a:graphic>
              </wp:inline>
            </w:drawing>
          </w:r>
        </w:p>
      </w:tc>
    </w:tr>
  </w:tbl>
  <w:p w14:paraId="0BD6DEBE" w14:textId="77777777" w:rsidR="00B7144C" w:rsidRDefault="00B7144C" w:rsidP="00B714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0366"/>
    <w:multiLevelType w:val="hybridMultilevel"/>
    <w:tmpl w:val="2692FEDA"/>
    <w:lvl w:ilvl="0" w:tplc="FFFFFFFF">
      <w:start w:val="1"/>
      <w:numFmt w:val="decimal"/>
      <w:lvlText w:val="%1"/>
      <w:lvlJc w:val="left"/>
      <w:pPr>
        <w:tabs>
          <w:tab w:val="num" w:pos="360"/>
        </w:tabs>
        <w:ind w:left="360" w:hanging="360"/>
      </w:pPr>
      <w:rPr>
        <w:b/>
        <w:i w:val="0"/>
        <w:caps w:val="0"/>
        <w:strike w:val="0"/>
        <w:dstrike w:val="0"/>
        <w:shadow w:val="0"/>
        <w:emboss w:val="0"/>
        <w:imprint w:val="0"/>
        <w:vanish w:val="0"/>
        <w:color w:val="auto"/>
        <w:sz w:val="22"/>
        <w:szCs w:val="22"/>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B3C3D98"/>
    <w:multiLevelType w:val="singleLevel"/>
    <w:tmpl w:val="9B628C04"/>
    <w:lvl w:ilvl="0">
      <w:start w:val="1"/>
      <w:numFmt w:val="decimal"/>
      <w:lvlText w:val="%1"/>
      <w:lvlJc w:val="left"/>
      <w:pPr>
        <w:tabs>
          <w:tab w:val="num" w:pos="360"/>
        </w:tabs>
        <w:ind w:left="360" w:hanging="360"/>
      </w:pPr>
      <w:rPr>
        <w:b/>
        <w:i w:val="0"/>
        <w:caps w:val="0"/>
        <w:strike w:val="0"/>
        <w:dstrike w:val="0"/>
        <w:shadow w:val="0"/>
        <w:emboss w:val="0"/>
        <w:imprint w:val="0"/>
        <w:vanish w:val="0"/>
        <w:color w:val="auto"/>
        <w:sz w:val="22"/>
        <w:szCs w:val="22"/>
        <w:vertAlign w:val="baseline"/>
      </w:rPr>
    </w:lvl>
  </w:abstractNum>
  <w:abstractNum w:abstractNumId="2" w15:restartNumberingAfterBreak="0">
    <w:nsid w:val="0CE55018"/>
    <w:multiLevelType w:val="hybridMultilevel"/>
    <w:tmpl w:val="EB70D0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AA669C"/>
    <w:multiLevelType w:val="hybridMultilevel"/>
    <w:tmpl w:val="83F27990"/>
    <w:lvl w:ilvl="0" w:tplc="0407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27399"/>
    <w:multiLevelType w:val="hybridMultilevel"/>
    <w:tmpl w:val="14C0570C"/>
    <w:lvl w:ilvl="0" w:tplc="25549052">
      <w:start w:val="9"/>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FD5215"/>
    <w:multiLevelType w:val="hybridMultilevel"/>
    <w:tmpl w:val="48DA5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7C5C70"/>
    <w:multiLevelType w:val="hybridMultilevel"/>
    <w:tmpl w:val="0E2C1B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C485AF8"/>
    <w:multiLevelType w:val="hybridMultilevel"/>
    <w:tmpl w:val="83AE1D1A"/>
    <w:lvl w:ilvl="0" w:tplc="F86024A0">
      <w:start w:val="1"/>
      <w:numFmt w:val="decimal"/>
      <w:pStyle w:val="SOPSOP-Text"/>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78C15A9"/>
    <w:multiLevelType w:val="hybridMultilevel"/>
    <w:tmpl w:val="D1A67674"/>
    <w:lvl w:ilvl="0" w:tplc="9D207C58">
      <w:start w:val="1"/>
      <w:numFmt w:val="bullet"/>
      <w:pStyle w:val="SOPSOP-TextAUFZHLUNG"/>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9" w15:restartNumberingAfterBreak="0">
    <w:nsid w:val="4D82398D"/>
    <w:multiLevelType w:val="hybridMultilevel"/>
    <w:tmpl w:val="355C55E6"/>
    <w:lvl w:ilvl="0" w:tplc="0407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4B3F03"/>
    <w:multiLevelType w:val="hybridMultilevel"/>
    <w:tmpl w:val="AF968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8"/>
  </w:num>
  <w:num w:numId="7">
    <w:abstractNumId w:val="9"/>
  </w:num>
  <w:num w:numId="8">
    <w:abstractNumId w:val="3"/>
  </w:num>
  <w:num w:numId="9">
    <w:abstractNumId w:val="2"/>
  </w:num>
  <w:num w:numId="10">
    <w:abstractNumId w:val="10"/>
  </w:num>
  <w:num w:numId="11">
    <w:abstractNumId w:val="7"/>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ctiveWritingStyle w:appName="MSWord" w:lang="de-DE" w:vendorID="64" w:dllVersion="131078" w:nlCheck="1" w:checkStyle="0"/>
  <w:proofState w:spelling="clean" w:grammar="clean"/>
  <w:documentProtection w:edit="forms" w:enforcement="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12"/>
    <w:rsid w:val="000027CC"/>
    <w:rsid w:val="00007C05"/>
    <w:rsid w:val="00060162"/>
    <w:rsid w:val="00077A70"/>
    <w:rsid w:val="00090365"/>
    <w:rsid w:val="000A77F3"/>
    <w:rsid w:val="000F3353"/>
    <w:rsid w:val="00104F38"/>
    <w:rsid w:val="00110901"/>
    <w:rsid w:val="00136DC6"/>
    <w:rsid w:val="0019676E"/>
    <w:rsid w:val="001A2448"/>
    <w:rsid w:val="001C2924"/>
    <w:rsid w:val="001D2A8C"/>
    <w:rsid w:val="002007DC"/>
    <w:rsid w:val="00202AE2"/>
    <w:rsid w:val="0022164C"/>
    <w:rsid w:val="002218A3"/>
    <w:rsid w:val="00231ACA"/>
    <w:rsid w:val="002554B7"/>
    <w:rsid w:val="002554E2"/>
    <w:rsid w:val="002B49B2"/>
    <w:rsid w:val="002D38F6"/>
    <w:rsid w:val="003079B8"/>
    <w:rsid w:val="0034125A"/>
    <w:rsid w:val="00357BE9"/>
    <w:rsid w:val="00367CA3"/>
    <w:rsid w:val="00370A1F"/>
    <w:rsid w:val="003D19AE"/>
    <w:rsid w:val="003E3737"/>
    <w:rsid w:val="00401C41"/>
    <w:rsid w:val="00402704"/>
    <w:rsid w:val="00404989"/>
    <w:rsid w:val="00405CBA"/>
    <w:rsid w:val="00407182"/>
    <w:rsid w:val="00433B79"/>
    <w:rsid w:val="00461465"/>
    <w:rsid w:val="00466C3A"/>
    <w:rsid w:val="004D55A0"/>
    <w:rsid w:val="00515327"/>
    <w:rsid w:val="005407A5"/>
    <w:rsid w:val="00541DFE"/>
    <w:rsid w:val="005631CC"/>
    <w:rsid w:val="005913F8"/>
    <w:rsid w:val="00594A0C"/>
    <w:rsid w:val="00596FC3"/>
    <w:rsid w:val="00630B70"/>
    <w:rsid w:val="00630D95"/>
    <w:rsid w:val="006340D4"/>
    <w:rsid w:val="00641D0B"/>
    <w:rsid w:val="006521EC"/>
    <w:rsid w:val="006654AB"/>
    <w:rsid w:val="00676073"/>
    <w:rsid w:val="006815A6"/>
    <w:rsid w:val="006A5B36"/>
    <w:rsid w:val="00705489"/>
    <w:rsid w:val="00724171"/>
    <w:rsid w:val="00762090"/>
    <w:rsid w:val="00781097"/>
    <w:rsid w:val="00783912"/>
    <w:rsid w:val="007C44B1"/>
    <w:rsid w:val="007C5560"/>
    <w:rsid w:val="007F27D3"/>
    <w:rsid w:val="00804918"/>
    <w:rsid w:val="008120A6"/>
    <w:rsid w:val="00817525"/>
    <w:rsid w:val="00837D25"/>
    <w:rsid w:val="00865571"/>
    <w:rsid w:val="00867BC4"/>
    <w:rsid w:val="008834D6"/>
    <w:rsid w:val="008B5374"/>
    <w:rsid w:val="008D06F4"/>
    <w:rsid w:val="008D6B64"/>
    <w:rsid w:val="008E667D"/>
    <w:rsid w:val="008F10C1"/>
    <w:rsid w:val="00913C51"/>
    <w:rsid w:val="00914651"/>
    <w:rsid w:val="009304FB"/>
    <w:rsid w:val="00973E93"/>
    <w:rsid w:val="009B524B"/>
    <w:rsid w:val="009C0860"/>
    <w:rsid w:val="009F529C"/>
    <w:rsid w:val="00A20326"/>
    <w:rsid w:val="00A21012"/>
    <w:rsid w:val="00A5443D"/>
    <w:rsid w:val="00A5730B"/>
    <w:rsid w:val="00A644FA"/>
    <w:rsid w:val="00A72243"/>
    <w:rsid w:val="00A7589B"/>
    <w:rsid w:val="00A91D49"/>
    <w:rsid w:val="00AA2E2C"/>
    <w:rsid w:val="00B15130"/>
    <w:rsid w:val="00B311CE"/>
    <w:rsid w:val="00B437C8"/>
    <w:rsid w:val="00B450B7"/>
    <w:rsid w:val="00B46108"/>
    <w:rsid w:val="00B67328"/>
    <w:rsid w:val="00B7144C"/>
    <w:rsid w:val="00B7435D"/>
    <w:rsid w:val="00B907CB"/>
    <w:rsid w:val="00B92E09"/>
    <w:rsid w:val="00B95F9B"/>
    <w:rsid w:val="00BA277F"/>
    <w:rsid w:val="00BE1ADB"/>
    <w:rsid w:val="00C04857"/>
    <w:rsid w:val="00C11F21"/>
    <w:rsid w:val="00C143A5"/>
    <w:rsid w:val="00C1453B"/>
    <w:rsid w:val="00C30DBF"/>
    <w:rsid w:val="00C54A9D"/>
    <w:rsid w:val="00C55977"/>
    <w:rsid w:val="00CD6558"/>
    <w:rsid w:val="00CF1D7E"/>
    <w:rsid w:val="00CF5226"/>
    <w:rsid w:val="00CF6661"/>
    <w:rsid w:val="00D04760"/>
    <w:rsid w:val="00D2117E"/>
    <w:rsid w:val="00D257FA"/>
    <w:rsid w:val="00D368C5"/>
    <w:rsid w:val="00D37193"/>
    <w:rsid w:val="00DA1916"/>
    <w:rsid w:val="00DA3111"/>
    <w:rsid w:val="00DB17B2"/>
    <w:rsid w:val="00DC391A"/>
    <w:rsid w:val="00DC751B"/>
    <w:rsid w:val="00DF15EF"/>
    <w:rsid w:val="00E17E26"/>
    <w:rsid w:val="00E45BF2"/>
    <w:rsid w:val="00E54F91"/>
    <w:rsid w:val="00EA512A"/>
    <w:rsid w:val="00EC1F5C"/>
    <w:rsid w:val="00EF2EF1"/>
    <w:rsid w:val="00F11ACF"/>
    <w:rsid w:val="00F3450F"/>
    <w:rsid w:val="00F622D2"/>
    <w:rsid w:val="00F63513"/>
    <w:rsid w:val="00F80BA3"/>
    <w:rsid w:val="00F80DA9"/>
    <w:rsid w:val="00F92909"/>
    <w:rsid w:val="00FA2918"/>
    <w:rsid w:val="00FD28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68C4481"/>
  <w14:defaultImageDpi w14:val="0"/>
  <w15:docId w15:val="{80AE5798-DAE3-4407-A2CE-1DF59C73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next w:val="Standard"/>
    <w:link w:val="berschrift1Zchn"/>
    <w:autoRedefine/>
    <w:qFormat/>
    <w:rsid w:val="00724171"/>
    <w:pPr>
      <w:widowControl w:val="0"/>
      <w:spacing w:before="120" w:after="120" w:line="240" w:lineRule="auto"/>
      <w:ind w:left="8"/>
      <w:outlineLvl w:val="0"/>
    </w:pPr>
    <w:rPr>
      <w:rFonts w:ascii="Arial" w:hAnsi="Arial"/>
      <w:b/>
      <w:color w:val="000000"/>
      <w:sz w:val="24"/>
      <w:szCs w:val="20"/>
      <w:lang w:eastAsia="de-DE"/>
    </w:rPr>
  </w:style>
  <w:style w:type="paragraph" w:styleId="berschrift3">
    <w:name w:val="heading 3"/>
    <w:basedOn w:val="Standard"/>
    <w:next w:val="Standard"/>
    <w:link w:val="berschrift3Zchn"/>
    <w:uiPriority w:val="9"/>
    <w:semiHidden/>
    <w:unhideWhenUsed/>
    <w:qFormat/>
    <w:rsid w:val="00E45B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8">
    <w:name w:val="heading 8"/>
    <w:basedOn w:val="Standard"/>
    <w:next w:val="Standard"/>
    <w:link w:val="berschrift8Zchn"/>
    <w:uiPriority w:val="9"/>
    <w:semiHidden/>
    <w:unhideWhenUsed/>
    <w:qFormat/>
    <w:rsid w:val="00E45BF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21012"/>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622D2"/>
    <w:pPr>
      <w:ind w:left="720"/>
      <w:contextualSpacing/>
    </w:pPr>
  </w:style>
  <w:style w:type="paragraph" w:styleId="Kopfzeile">
    <w:name w:val="header"/>
    <w:basedOn w:val="Standard"/>
    <w:link w:val="KopfzeileZchn"/>
    <w:uiPriority w:val="99"/>
    <w:unhideWhenUsed/>
    <w:rsid w:val="00E17E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E17E26"/>
    <w:rPr>
      <w:rFonts w:cs="Times New Roman"/>
    </w:rPr>
  </w:style>
  <w:style w:type="paragraph" w:styleId="Fuzeile">
    <w:name w:val="footer"/>
    <w:basedOn w:val="Standard"/>
    <w:link w:val="FuzeileZchn"/>
    <w:uiPriority w:val="99"/>
    <w:unhideWhenUsed/>
    <w:rsid w:val="00E17E26"/>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E17E26"/>
    <w:rPr>
      <w:rFonts w:cs="Times New Roman"/>
    </w:rPr>
  </w:style>
  <w:style w:type="paragraph" w:styleId="Sprechblasentext">
    <w:name w:val="Balloon Text"/>
    <w:basedOn w:val="Standard"/>
    <w:link w:val="SprechblasentextZchn"/>
    <w:uiPriority w:val="99"/>
    <w:semiHidden/>
    <w:unhideWhenUsed/>
    <w:rsid w:val="00F3450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3450F"/>
    <w:rPr>
      <w:rFonts w:ascii="Tahoma" w:hAnsi="Tahoma" w:cs="Tahoma"/>
      <w:sz w:val="16"/>
      <w:szCs w:val="16"/>
    </w:rPr>
  </w:style>
  <w:style w:type="character" w:styleId="Kommentarzeichen">
    <w:name w:val="annotation reference"/>
    <w:basedOn w:val="Absatz-Standardschriftart"/>
    <w:semiHidden/>
    <w:unhideWhenUsed/>
    <w:rsid w:val="00C04857"/>
    <w:rPr>
      <w:sz w:val="16"/>
      <w:szCs w:val="16"/>
    </w:rPr>
  </w:style>
  <w:style w:type="paragraph" w:styleId="Kommentartext">
    <w:name w:val="annotation text"/>
    <w:basedOn w:val="Standard"/>
    <w:link w:val="KommentartextZchn"/>
    <w:unhideWhenUsed/>
    <w:rsid w:val="00C04857"/>
    <w:pPr>
      <w:spacing w:line="240" w:lineRule="auto"/>
    </w:pPr>
    <w:rPr>
      <w:sz w:val="20"/>
      <w:szCs w:val="20"/>
    </w:rPr>
  </w:style>
  <w:style w:type="character" w:customStyle="1" w:styleId="KommentartextZchn">
    <w:name w:val="Kommentartext Zchn"/>
    <w:basedOn w:val="Absatz-Standardschriftart"/>
    <w:link w:val="Kommentartext"/>
    <w:rsid w:val="00C04857"/>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C04857"/>
    <w:rPr>
      <w:b/>
      <w:bCs/>
    </w:rPr>
  </w:style>
  <w:style w:type="character" w:customStyle="1" w:styleId="KommentarthemaZchn">
    <w:name w:val="Kommentarthema Zchn"/>
    <w:basedOn w:val="KommentartextZchn"/>
    <w:link w:val="Kommentarthema"/>
    <w:uiPriority w:val="99"/>
    <w:semiHidden/>
    <w:rsid w:val="00C04857"/>
    <w:rPr>
      <w:rFonts w:cs="Times New Roman"/>
      <w:b/>
      <w:bCs/>
      <w:sz w:val="20"/>
      <w:szCs w:val="20"/>
    </w:rPr>
  </w:style>
  <w:style w:type="character" w:customStyle="1" w:styleId="berschrift1Zchn">
    <w:name w:val="Überschrift 1 Zchn"/>
    <w:basedOn w:val="Absatz-Standardschriftart"/>
    <w:link w:val="berschrift1"/>
    <w:rsid w:val="00724171"/>
    <w:rPr>
      <w:rFonts w:ascii="Arial" w:hAnsi="Arial" w:cs="Times New Roman"/>
      <w:b/>
      <w:color w:val="000000"/>
      <w:sz w:val="24"/>
      <w:szCs w:val="20"/>
      <w:lang w:eastAsia="de-DE"/>
    </w:rPr>
  </w:style>
  <w:style w:type="character" w:styleId="Platzhaltertext">
    <w:name w:val="Placeholder Text"/>
    <w:basedOn w:val="Absatz-Standardschriftart"/>
    <w:uiPriority w:val="99"/>
    <w:semiHidden/>
    <w:rsid w:val="00724171"/>
    <w:rPr>
      <w:color w:val="808080"/>
    </w:rPr>
  </w:style>
  <w:style w:type="character" w:customStyle="1" w:styleId="berschrift3Zchn">
    <w:name w:val="Überschrift 3 Zchn"/>
    <w:basedOn w:val="Absatz-Standardschriftart"/>
    <w:link w:val="berschrift3"/>
    <w:uiPriority w:val="9"/>
    <w:semiHidden/>
    <w:rsid w:val="00E45BF2"/>
    <w:rPr>
      <w:rFonts w:asciiTheme="majorHAnsi" w:eastAsiaTheme="majorEastAsia" w:hAnsiTheme="majorHAnsi" w:cstheme="majorBidi"/>
      <w:color w:val="1F4D78" w:themeColor="accent1" w:themeShade="7F"/>
      <w:sz w:val="24"/>
      <w:szCs w:val="24"/>
    </w:rPr>
  </w:style>
  <w:style w:type="character" w:customStyle="1" w:styleId="berschrift8Zchn">
    <w:name w:val="Überschrift 8 Zchn"/>
    <w:basedOn w:val="Absatz-Standardschriftart"/>
    <w:link w:val="berschrift8"/>
    <w:uiPriority w:val="9"/>
    <w:semiHidden/>
    <w:rsid w:val="00E45BF2"/>
    <w:rPr>
      <w:rFonts w:asciiTheme="majorHAnsi" w:eastAsiaTheme="majorEastAsia" w:hAnsiTheme="majorHAnsi" w:cstheme="majorBidi"/>
      <w:color w:val="272727" w:themeColor="text1" w:themeTint="D8"/>
      <w:sz w:val="21"/>
      <w:szCs w:val="21"/>
    </w:rPr>
  </w:style>
  <w:style w:type="character" w:customStyle="1" w:styleId="Listentitel">
    <w:name w:val="Listentitel"/>
    <w:rsid w:val="00DA1916"/>
    <w:rPr>
      <w:rFonts w:ascii="Arial" w:hAnsi="Arial"/>
      <w:b/>
      <w:bCs/>
    </w:rPr>
  </w:style>
  <w:style w:type="paragraph" w:customStyle="1" w:styleId="Listenkopf">
    <w:name w:val="Listenkopf"/>
    <w:basedOn w:val="Standard"/>
    <w:next w:val="Standard"/>
    <w:rsid w:val="00DA1916"/>
    <w:pPr>
      <w:tabs>
        <w:tab w:val="left" w:pos="227"/>
      </w:tabs>
      <w:autoSpaceDE w:val="0"/>
      <w:autoSpaceDN w:val="0"/>
      <w:spacing w:before="60" w:after="0" w:line="240" w:lineRule="auto"/>
      <w:ind w:left="227" w:hanging="227"/>
    </w:pPr>
    <w:rPr>
      <w:rFonts w:ascii="Arial" w:hAnsi="Arial"/>
      <w:sz w:val="24"/>
      <w:szCs w:val="24"/>
      <w:lang w:eastAsia="de-DE"/>
    </w:rPr>
  </w:style>
  <w:style w:type="paragraph" w:styleId="Textkrper3">
    <w:name w:val="Body Text 3"/>
    <w:basedOn w:val="Standard"/>
    <w:link w:val="Textkrper3Zchn"/>
    <w:rsid w:val="00DA1916"/>
    <w:pPr>
      <w:tabs>
        <w:tab w:val="left" w:pos="360"/>
      </w:tabs>
      <w:autoSpaceDE w:val="0"/>
      <w:autoSpaceDN w:val="0"/>
      <w:spacing w:after="0" w:line="240" w:lineRule="auto"/>
    </w:pPr>
    <w:rPr>
      <w:rFonts w:ascii="Arial" w:hAnsi="Arial"/>
      <w:szCs w:val="24"/>
      <w:lang w:eastAsia="de-DE"/>
    </w:rPr>
  </w:style>
  <w:style w:type="character" w:customStyle="1" w:styleId="Textkrper3Zchn">
    <w:name w:val="Textkörper 3 Zchn"/>
    <w:basedOn w:val="Absatz-Standardschriftart"/>
    <w:link w:val="Textkrper3"/>
    <w:rsid w:val="00DA1916"/>
    <w:rPr>
      <w:rFonts w:ascii="Arial" w:hAnsi="Arial" w:cs="Times New Roman"/>
      <w:szCs w:val="24"/>
      <w:lang w:eastAsia="de-DE"/>
    </w:rPr>
  </w:style>
  <w:style w:type="paragraph" w:customStyle="1" w:styleId="SOPSOP-Text">
    <w:name w:val="SOPSOP-Text"/>
    <w:basedOn w:val="Standard"/>
    <w:link w:val="SOPSOP-TextZchn"/>
    <w:autoRedefine/>
    <w:qFormat/>
    <w:rsid w:val="00973E93"/>
    <w:pPr>
      <w:keepNext/>
      <w:numPr>
        <w:numId w:val="11"/>
      </w:numPr>
      <w:tabs>
        <w:tab w:val="left" w:pos="454"/>
      </w:tabs>
      <w:spacing w:before="360" w:after="120" w:line="240" w:lineRule="auto"/>
      <w:ind w:left="454" w:hanging="454"/>
      <w:outlineLvl w:val="0"/>
    </w:pPr>
    <w:rPr>
      <w:rFonts w:ascii="Arial" w:eastAsiaTheme="minorHAnsi" w:hAnsi="Arial" w:cs="Arial"/>
      <w:b/>
    </w:rPr>
  </w:style>
  <w:style w:type="character" w:customStyle="1" w:styleId="SOPSOP-TextZchn">
    <w:name w:val="SOPSOP-Text Zchn"/>
    <w:link w:val="SOPSOP-Text"/>
    <w:rsid w:val="00973E93"/>
    <w:rPr>
      <w:rFonts w:ascii="Arial" w:eastAsiaTheme="minorHAnsi" w:hAnsi="Arial" w:cs="Arial"/>
      <w:b/>
    </w:rPr>
  </w:style>
  <w:style w:type="paragraph" w:customStyle="1" w:styleId="SOPSOP-TextAUFZHLUNG">
    <w:name w:val="SOPSOP-Text_AUFZÄHLUNG"/>
    <w:basedOn w:val="SOPSOP-Text"/>
    <w:autoRedefine/>
    <w:qFormat/>
    <w:rsid w:val="00B7435D"/>
    <w:pPr>
      <w:numPr>
        <w:numId w:val="6"/>
      </w:numPr>
      <w:tabs>
        <w:tab w:val="num" w:pos="360"/>
      </w:tabs>
      <w:ind w:left="641" w:hanging="284"/>
    </w:pPr>
  </w:style>
  <w:style w:type="paragraph" w:customStyle="1" w:styleId="Rckseite">
    <w:name w:val="Rückseite"/>
    <w:basedOn w:val="Standard"/>
    <w:rsid w:val="00B450B7"/>
    <w:pPr>
      <w:spacing w:after="0" w:line="240" w:lineRule="auto"/>
      <w:ind w:left="1134" w:hanging="1134"/>
    </w:pPr>
    <w:rPr>
      <w:rFonts w:ascii="Arial" w:hAnsi="Arial"/>
      <w:b/>
      <w:szCs w:val="24"/>
      <w:lang w:eastAsia="de-DE"/>
    </w:rPr>
  </w:style>
  <w:style w:type="paragraph" w:customStyle="1" w:styleId="SOPTextneu2021">
    <w:name w:val="SOP_Text_neu_2021"/>
    <w:basedOn w:val="Standard"/>
    <w:link w:val="SOPTextneu2021Zchn"/>
    <w:qFormat/>
    <w:rsid w:val="00B450B7"/>
    <w:pPr>
      <w:overflowPunct w:val="0"/>
      <w:autoSpaceDE w:val="0"/>
      <w:autoSpaceDN w:val="0"/>
      <w:adjustRightInd w:val="0"/>
      <w:spacing w:after="120" w:line="240" w:lineRule="auto"/>
      <w:ind w:left="284"/>
      <w:jc w:val="both"/>
      <w:textAlignment w:val="baseline"/>
    </w:pPr>
    <w:rPr>
      <w:rFonts w:ascii="Arial" w:hAnsi="Arial" w:cs="Arial"/>
      <w:color w:val="000000"/>
      <w:lang w:eastAsia="de-DE"/>
    </w:rPr>
  </w:style>
  <w:style w:type="character" w:customStyle="1" w:styleId="SOPTextneu2021Zchn">
    <w:name w:val="SOP_Text_neu_2021 Zchn"/>
    <w:basedOn w:val="Absatz-Standardschriftart"/>
    <w:link w:val="SOPTextneu2021"/>
    <w:rsid w:val="00B450B7"/>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72230">
      <w:bodyDiv w:val="1"/>
      <w:marLeft w:val="0"/>
      <w:marRight w:val="0"/>
      <w:marTop w:val="0"/>
      <w:marBottom w:val="0"/>
      <w:divBdr>
        <w:top w:val="none" w:sz="0" w:space="0" w:color="auto"/>
        <w:left w:val="none" w:sz="0" w:space="0" w:color="auto"/>
        <w:bottom w:val="none" w:sz="0" w:space="0" w:color="auto"/>
        <w:right w:val="none" w:sz="0" w:space="0" w:color="auto"/>
      </w:divBdr>
    </w:div>
    <w:div w:id="20283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D886-35BD-49C8-851E-C51254D2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1595</Words>
  <Characters>11261</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ZIT-BB</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Reder-Christ, Katrin (ZLG)</cp:lastModifiedBy>
  <cp:revision>4</cp:revision>
  <cp:lastPrinted>2016-06-03T11:18:00Z</cp:lastPrinted>
  <dcterms:created xsi:type="dcterms:W3CDTF">2023-02-06T12:42:00Z</dcterms:created>
  <dcterms:modified xsi:type="dcterms:W3CDTF">2023-02-06T12:48:00Z</dcterms:modified>
</cp:coreProperties>
</file>